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C45FDD" w14:textId="5CC5FD0E" w:rsidR="00653567" w:rsidRDefault="00FD35A4">
      <w:pPr>
        <w:pStyle w:val="NormalWeb"/>
        <w:shd w:val="clear" w:color="auto" w:fill="FFFFFF"/>
        <w:spacing w:before="0" w:after="300"/>
        <w:jc w:val="center"/>
        <w:rPr>
          <w:rFonts w:ascii="Century Schoolbook" w:hAnsi="Century Schoolbook" w:cs="Helvetica"/>
          <w:b/>
          <w:bCs/>
          <w:color w:val="333333"/>
          <w:lang w:val="en-GB"/>
        </w:rPr>
      </w:pPr>
      <w:r>
        <w:rPr>
          <w:rFonts w:ascii="Century Schoolbook" w:hAnsi="Century Schoolbook" w:cs="Helvetica"/>
          <w:b/>
          <w:bCs/>
          <w:color w:val="333333"/>
          <w:lang w:val="en-GB"/>
        </w:rPr>
        <w:t>INFLUENCE OF ENGINEERING BEDROCK DEPTH ON SEISMIC SITE RESPONSE IN THICK FIRM MARL DEPOSITS</w:t>
      </w:r>
    </w:p>
    <w:p w14:paraId="5698E4F2" w14:textId="77777777" w:rsidR="00FD35A4" w:rsidRDefault="00CE3B66" w:rsidP="00CE3B66">
      <w:pPr>
        <w:pStyle w:val="NormalWeb"/>
        <w:shd w:val="clear" w:color="auto" w:fill="FFFFFF"/>
        <w:spacing w:before="0" w:after="0"/>
        <w:jc w:val="both"/>
        <w:rPr>
          <w:rFonts w:ascii="Century Schoolbook" w:hAnsi="Century Schoolbook" w:cs="Helvetica"/>
          <w:color w:val="333333"/>
          <w:sz w:val="20"/>
          <w:szCs w:val="20"/>
        </w:rPr>
      </w:pPr>
      <w:r w:rsidRPr="00CE3B66">
        <w:rPr>
          <w:rFonts w:ascii="Century Schoolbook" w:hAnsi="Century Schoolbook" w:cs="Helvetica"/>
          <w:color w:val="333333"/>
          <w:sz w:val="20"/>
          <w:szCs w:val="20"/>
        </w:rPr>
        <w:t>Nourredine Mezouar</w:t>
      </w:r>
      <w:r w:rsidR="00FD35A4" w:rsidRPr="00FD35A4">
        <w:rPr>
          <w:rFonts w:ascii="Century Schoolbook" w:hAnsi="Century Schoolbook" w:cs="Helvetica"/>
          <w:color w:val="333333"/>
          <w:sz w:val="20"/>
          <w:szCs w:val="20"/>
          <w:vertAlign w:val="superscript"/>
        </w:rPr>
        <w:t>1</w:t>
      </w:r>
    </w:p>
    <w:p w14:paraId="3CF32DCC" w14:textId="1DD1F7C7" w:rsidR="00CE3B66" w:rsidRPr="00CE3B66" w:rsidRDefault="00FD35A4" w:rsidP="00FD35A4">
      <w:pPr>
        <w:pStyle w:val="NormalWeb"/>
        <w:shd w:val="clear" w:color="auto" w:fill="FFFFFF"/>
        <w:spacing w:before="0" w:after="0"/>
        <w:jc w:val="both"/>
        <w:rPr>
          <w:rFonts w:ascii="Century Schoolbook" w:hAnsi="Century Schoolbook" w:cs="Helvetica"/>
          <w:color w:val="333333"/>
          <w:sz w:val="20"/>
          <w:szCs w:val="20"/>
        </w:rPr>
      </w:pPr>
      <w:r w:rsidRPr="00FD35A4">
        <w:rPr>
          <w:rFonts w:ascii="Century Schoolbook" w:hAnsi="Century Schoolbook" w:cs="Helvetica"/>
          <w:color w:val="333333"/>
          <w:sz w:val="20"/>
          <w:szCs w:val="20"/>
          <w:vertAlign w:val="superscript"/>
        </w:rPr>
        <w:t>1</w:t>
      </w:r>
      <w:r w:rsidR="00CE3B66" w:rsidRPr="00CE3B66">
        <w:rPr>
          <w:rFonts w:ascii="Century Schoolbook" w:hAnsi="Century Schoolbook" w:cs="Helvetica"/>
          <w:color w:val="333333"/>
          <w:sz w:val="20"/>
          <w:szCs w:val="20"/>
        </w:rPr>
        <w:t>Centre National de Recherche en Génie Parasismique (CGS)</w:t>
      </w:r>
      <w:r>
        <w:rPr>
          <w:rFonts w:ascii="Century Schoolbook" w:hAnsi="Century Schoolbook" w:cs="Helvetica"/>
          <w:color w:val="333333"/>
          <w:sz w:val="20"/>
          <w:szCs w:val="20"/>
        </w:rPr>
        <w:t>-</w:t>
      </w:r>
      <w:r w:rsidR="00CE3B66" w:rsidRPr="00CE3B66">
        <w:rPr>
          <w:rFonts w:ascii="Century Schoolbook" w:hAnsi="Century Schoolbook" w:cs="Helvetica"/>
          <w:color w:val="333333"/>
          <w:sz w:val="20"/>
          <w:szCs w:val="20"/>
        </w:rPr>
        <w:t>nmezouar@cgs-dz.org</w:t>
      </w:r>
    </w:p>
    <w:p w14:paraId="43B614BA" w14:textId="77777777" w:rsidR="00CE3B66" w:rsidRPr="00FD35A4" w:rsidRDefault="00CE3B66" w:rsidP="00CE3B66">
      <w:pPr>
        <w:pStyle w:val="NormalWeb"/>
        <w:shd w:val="clear" w:color="auto" w:fill="FFFFFF"/>
        <w:spacing w:before="0" w:after="240"/>
        <w:jc w:val="both"/>
        <w:rPr>
          <w:rFonts w:ascii="Century Schoolbook" w:hAnsi="Century Schoolbook" w:cs="Helvetica"/>
          <w:color w:val="333333"/>
        </w:rPr>
      </w:pPr>
    </w:p>
    <w:p w14:paraId="4B51EF16" w14:textId="6628BBB6" w:rsidR="00653567" w:rsidRDefault="00000000">
      <w:pPr>
        <w:pStyle w:val="NormalWeb"/>
        <w:shd w:val="clear" w:color="auto" w:fill="FFFFFF"/>
        <w:spacing w:before="0" w:after="300"/>
        <w:jc w:val="both"/>
        <w:rPr>
          <w:rFonts w:ascii="Century Schoolbook" w:hAnsi="Century Schoolbook" w:cs="Helvetica"/>
          <w:color w:val="333333"/>
          <w:lang w:val="en-GB"/>
        </w:rPr>
      </w:pPr>
      <w:r>
        <w:rPr>
          <w:rFonts w:ascii="Century Schoolbook" w:hAnsi="Century Schoolbook" w:cs="Helvetica"/>
          <w:color w:val="333333"/>
          <w:lang w:val="en-GB"/>
        </w:rPr>
        <w:t>The influence of local site conditions, particularly the characteristics of soil layers overlying the engineering bedrock, on seismic ground motion is widely recognized. Seismic design codes often address these effects through simplified site classification schemes, typically based on the average shear-wave velocity of the upper 30 meters (Vs30) of soil. However, such an approach may be inadequate in regions where deep, stiff soil exist above the seismic bedrock.</w:t>
      </w:r>
    </w:p>
    <w:p w14:paraId="214DED5F" w14:textId="77777777" w:rsidR="00653567" w:rsidRDefault="00000000">
      <w:pPr>
        <w:pStyle w:val="NormalWeb"/>
        <w:shd w:val="clear" w:color="auto" w:fill="FFFFFF"/>
        <w:spacing w:before="0" w:after="300"/>
        <w:jc w:val="both"/>
        <w:rPr>
          <w:rFonts w:ascii="Century Schoolbook" w:hAnsi="Century Schoolbook" w:cs="Helvetica"/>
          <w:color w:val="333333"/>
          <w:lang w:val="en-GB"/>
        </w:rPr>
      </w:pPr>
      <w:r>
        <w:rPr>
          <w:rFonts w:ascii="Century Schoolbook" w:hAnsi="Century Schoolbook" w:cs="Helvetica"/>
          <w:color w:val="333333"/>
          <w:lang w:val="en-GB"/>
        </w:rPr>
        <w:t>In the Algiers region, a significant portion of the urban area is underlain by fresh blue marls, with thicknesses often exceeding 150 meters before reaching the bedrock. These marls exhibit increasing stiffness with depth and may attain shear-wave velocities exceeding 600 m/s at depths around 30 to 40 meters. In several site-specific seismic studies, such fresh marls are frequently assumed to represent the engineering bedrock.</w:t>
      </w:r>
    </w:p>
    <w:p w14:paraId="28260E4F" w14:textId="77777777" w:rsidR="00653567" w:rsidRDefault="00000000">
      <w:pPr>
        <w:shd w:val="clear" w:color="auto" w:fill="FFFDFA"/>
        <w:spacing w:after="0" w:line="240" w:lineRule="auto"/>
        <w:jc w:val="both"/>
        <w:rPr>
          <w:rFonts w:ascii="Century Schoolbook" w:eastAsia="Times New Roman" w:hAnsi="Century Schoolbook" w:cs="Noto Sans"/>
          <w:color w:val="333333"/>
          <w:kern w:val="0"/>
          <w:sz w:val="24"/>
          <w:szCs w:val="24"/>
          <w:lang w:val="en-GB" w:eastAsia="fr-FR"/>
        </w:rPr>
      </w:pPr>
      <w:r>
        <w:rPr>
          <w:rFonts w:ascii="Century Schoolbook" w:eastAsia="Times New Roman" w:hAnsi="Century Schoolbook" w:cs="Noto Sans"/>
          <w:b/>
          <w:bCs/>
          <w:color w:val="8C1B13"/>
          <w:kern w:val="0"/>
          <w:sz w:val="24"/>
          <w:szCs w:val="24"/>
          <w:lang w:val="en-GB" w:eastAsia="fr-FR"/>
        </w:rPr>
        <w:t>Keywords:</w:t>
      </w:r>
      <w:r>
        <w:rPr>
          <w:rFonts w:ascii="Century Schoolbook" w:eastAsia="Times New Roman" w:hAnsi="Century Schoolbook" w:cs="Noto Sans"/>
          <w:color w:val="333333"/>
          <w:kern w:val="0"/>
          <w:sz w:val="24"/>
          <w:szCs w:val="24"/>
          <w:lang w:val="en-GB" w:eastAsia="fr-FR"/>
        </w:rPr>
        <w:t> Accelerograms, Bedrock Depth, Marl, Amplification, Response Spectrum</w:t>
      </w:r>
    </w:p>
    <w:p w14:paraId="04202B85" w14:textId="77777777" w:rsidR="00FD35A4" w:rsidRDefault="00FD35A4">
      <w:pPr>
        <w:shd w:val="clear" w:color="auto" w:fill="FFFDFA"/>
        <w:spacing w:after="0" w:line="240" w:lineRule="auto"/>
        <w:jc w:val="both"/>
        <w:rPr>
          <w:rFonts w:ascii="Century Schoolbook" w:eastAsia="Times New Roman" w:hAnsi="Century Schoolbook" w:cs="Noto Sans"/>
          <w:color w:val="333333"/>
          <w:kern w:val="0"/>
          <w:sz w:val="24"/>
          <w:szCs w:val="24"/>
          <w:lang w:val="en-GB" w:eastAsia="fr-FR"/>
        </w:rPr>
      </w:pPr>
    </w:p>
    <w:p w14:paraId="503F6B67" w14:textId="77777777" w:rsidR="00FD35A4" w:rsidRDefault="00FD35A4" w:rsidP="00FD35A4">
      <w:pPr>
        <w:pStyle w:val="Paragraphedeliste"/>
        <w:numPr>
          <w:ilvl w:val="0"/>
          <w:numId w:val="1"/>
        </w:numPr>
        <w:shd w:val="clear" w:color="auto" w:fill="FFFDFA"/>
        <w:spacing w:after="0" w:line="240" w:lineRule="auto"/>
        <w:ind w:left="284" w:hanging="284"/>
        <w:rPr>
          <w:rFonts w:ascii="Century Schoolbook" w:hAnsi="Century Schoolbook"/>
          <w:b/>
          <w:bCs/>
          <w:lang w:val="en-GB"/>
        </w:rPr>
        <w:sectPr w:rsidR="00FD35A4">
          <w:pgSz w:w="11906" w:h="16838"/>
          <w:pgMar w:top="1417" w:right="1417" w:bottom="1417" w:left="1417" w:header="720" w:footer="720" w:gutter="0"/>
          <w:cols w:space="720"/>
        </w:sectPr>
      </w:pPr>
    </w:p>
    <w:p w14:paraId="60E0D26C" w14:textId="7015CD3E" w:rsidR="00FD35A4" w:rsidRPr="006E7959" w:rsidRDefault="00FD35A4" w:rsidP="00FD35A4">
      <w:pPr>
        <w:pStyle w:val="Paragraphedeliste"/>
        <w:numPr>
          <w:ilvl w:val="0"/>
          <w:numId w:val="1"/>
        </w:numPr>
        <w:shd w:val="clear" w:color="auto" w:fill="FFFDFA"/>
        <w:spacing w:after="0" w:line="240" w:lineRule="auto"/>
        <w:ind w:left="284" w:hanging="284"/>
        <w:rPr>
          <w:rFonts w:ascii="Century Schoolbook" w:hAnsi="Century Schoolbook"/>
          <w:b/>
          <w:bCs/>
          <w:sz w:val="24"/>
          <w:szCs w:val="24"/>
          <w:lang w:val="en-GB"/>
        </w:rPr>
      </w:pPr>
      <w:r w:rsidRPr="006E7959">
        <w:rPr>
          <w:rFonts w:ascii="Century Schoolbook" w:hAnsi="Century Schoolbook"/>
          <w:b/>
          <w:bCs/>
          <w:sz w:val="24"/>
          <w:szCs w:val="24"/>
          <w:lang w:val="en-GB"/>
        </w:rPr>
        <w:t>Introduction</w:t>
      </w:r>
    </w:p>
    <w:p w14:paraId="695B15C9" w14:textId="77777777" w:rsidR="00FD35A4" w:rsidRPr="00FD35A4" w:rsidRDefault="00FD35A4" w:rsidP="00FD35A4">
      <w:pPr>
        <w:pStyle w:val="NormalWeb"/>
        <w:spacing w:before="0" w:after="0"/>
        <w:jc w:val="both"/>
        <w:rPr>
          <w:rFonts w:ascii="Century Schoolbook" w:hAnsi="Century Schoolbook" w:cs="Helvetica"/>
          <w:color w:val="333333"/>
          <w:sz w:val="22"/>
          <w:szCs w:val="22"/>
          <w:lang w:val="en-GB"/>
        </w:rPr>
      </w:pPr>
      <w:r w:rsidRPr="00FD35A4">
        <w:rPr>
          <w:rFonts w:ascii="Century Schoolbook" w:hAnsi="Century Schoolbook" w:cs="Helvetica"/>
          <w:color w:val="333333"/>
          <w:sz w:val="22"/>
          <w:szCs w:val="22"/>
          <w:lang w:val="en-GB"/>
        </w:rPr>
        <w:t>This study investigates the impact of bedrock depth on seismic site response through one-dimensional equivalent-linear ground response analyses. The selected site is located in Algiers; it is intended for the construction of an important infrastructure project within the meaning of the RPA2024.</w:t>
      </w:r>
    </w:p>
    <w:p w14:paraId="665FA000" w14:textId="77777777" w:rsidR="00FD35A4" w:rsidRPr="00FD35A4" w:rsidRDefault="00FD35A4" w:rsidP="00FD35A4">
      <w:pPr>
        <w:pStyle w:val="NormalWeb"/>
        <w:shd w:val="clear" w:color="auto" w:fill="FFFFFF"/>
        <w:spacing w:before="0" w:after="0"/>
        <w:jc w:val="both"/>
        <w:rPr>
          <w:rFonts w:ascii="Century Schoolbook" w:hAnsi="Century Schoolbook" w:cs="Helvetica"/>
          <w:color w:val="333333"/>
          <w:sz w:val="22"/>
          <w:szCs w:val="22"/>
          <w:lang w:val="en-GB"/>
        </w:rPr>
      </w:pPr>
      <w:r w:rsidRPr="00FD35A4">
        <w:rPr>
          <w:rFonts w:ascii="Century Schoolbook" w:hAnsi="Century Schoolbook" w:cs="Helvetica"/>
          <w:color w:val="333333"/>
          <w:sz w:val="22"/>
          <w:szCs w:val="22"/>
          <w:lang w:val="en-GB"/>
        </w:rPr>
        <w:t xml:space="preserve">A comprehensive site characterization was conducted, incorporating geotechnical and geophysical data, laboratory tests, and an ambient noise measurement (HVSR) to identify impedance contrasts and locate the bedrock interface. </w:t>
      </w:r>
    </w:p>
    <w:p w14:paraId="7D8A13FC" w14:textId="77777777" w:rsidR="00FD35A4" w:rsidRPr="00FD35A4" w:rsidRDefault="00FD35A4" w:rsidP="00FD35A4">
      <w:pPr>
        <w:pStyle w:val="NormalWeb"/>
        <w:shd w:val="clear" w:color="auto" w:fill="FFFFFF"/>
        <w:spacing w:before="0" w:after="0"/>
        <w:jc w:val="both"/>
        <w:rPr>
          <w:rFonts w:ascii="Century Schoolbook" w:hAnsi="Century Schoolbook" w:cs="Helvetica"/>
          <w:color w:val="333333"/>
          <w:sz w:val="22"/>
          <w:szCs w:val="22"/>
          <w:lang w:val="en-GB"/>
        </w:rPr>
      </w:pPr>
      <w:r w:rsidRPr="00FD35A4">
        <w:rPr>
          <w:rFonts w:ascii="Century Schoolbook" w:hAnsi="Century Schoolbook" w:cs="Helvetica"/>
          <w:color w:val="333333"/>
          <w:sz w:val="22"/>
          <w:szCs w:val="22"/>
          <w:lang w:val="en-GB"/>
        </w:rPr>
        <w:t>The stratigraphic log reveals several impedance contrasts before reaching the substratum (Vs800), which lies at a depth exceeding 150 m. In addition to the conventional 30 m–thick model, alternative models truncated at each identified contrast were also considered.</w:t>
      </w:r>
    </w:p>
    <w:p w14:paraId="352DB1A5" w14:textId="77777777" w:rsidR="00FD35A4" w:rsidRPr="00FD35A4" w:rsidRDefault="00FD35A4" w:rsidP="00FD35A4">
      <w:pPr>
        <w:pStyle w:val="NormalWeb"/>
        <w:shd w:val="clear" w:color="auto" w:fill="FFFFFF"/>
        <w:spacing w:before="0" w:after="0"/>
        <w:jc w:val="both"/>
        <w:rPr>
          <w:rFonts w:ascii="Century Schoolbook" w:hAnsi="Century Schoolbook" w:cs="Helvetica"/>
          <w:color w:val="333333"/>
          <w:sz w:val="22"/>
          <w:szCs w:val="22"/>
          <w:lang w:val="en-GB"/>
        </w:rPr>
      </w:pPr>
      <w:r w:rsidRPr="00FD35A4">
        <w:rPr>
          <w:rFonts w:ascii="Century Schoolbook" w:hAnsi="Century Schoolbook" w:cs="Helvetica"/>
          <w:color w:val="333333"/>
          <w:sz w:val="22"/>
          <w:szCs w:val="22"/>
          <w:lang w:val="en-GB"/>
        </w:rPr>
        <w:t xml:space="preserve">The comparative analysis of free-surface seismic response revealed that deeper bedrock generally leads to less amplification. The deeper the considered </w:t>
      </w:r>
      <w:r w:rsidRPr="00FD35A4">
        <w:rPr>
          <w:rFonts w:ascii="Century Schoolbook" w:hAnsi="Century Schoolbook" w:cs="Helvetica"/>
          <w:color w:val="333333"/>
          <w:sz w:val="22"/>
          <w:szCs w:val="22"/>
          <w:lang w:val="en-GB"/>
        </w:rPr>
        <w:t>substratum, the longer the periods that are captured, resulting in increased amplification around these periods. This causes a shift in the spectral amplification toward longer periods compared to the 30 m-thick model. Consequently, in the short-period range, which is most relevant for the project structures, the amplification is reduced.</w:t>
      </w:r>
    </w:p>
    <w:p w14:paraId="3504CD9A" w14:textId="77777777" w:rsidR="00FD35A4" w:rsidRPr="00FD35A4" w:rsidRDefault="00FD35A4" w:rsidP="00FD35A4">
      <w:pPr>
        <w:pStyle w:val="NormalWeb"/>
        <w:spacing w:before="0" w:after="0"/>
        <w:jc w:val="both"/>
        <w:rPr>
          <w:rFonts w:ascii="Century Schoolbook" w:hAnsi="Century Schoolbook"/>
          <w:sz w:val="22"/>
          <w:szCs w:val="22"/>
          <w:lang w:val="en-GB"/>
        </w:rPr>
      </w:pPr>
      <w:r w:rsidRPr="00FD35A4">
        <w:rPr>
          <w:rFonts w:ascii="Century Schoolbook" w:hAnsi="Century Schoolbook"/>
          <w:sz w:val="22"/>
          <w:szCs w:val="22"/>
          <w:lang w:val="en-GB"/>
        </w:rPr>
        <w:t>These results have significant implications, particularly in economic terms, for seismic site classification. They highlight the importance of considering the actual depth of the engineering bedrock, as revealed by HVSR spectral ratio measurements.</w:t>
      </w:r>
    </w:p>
    <w:p w14:paraId="2F71669F" w14:textId="77777777" w:rsidR="006E7959" w:rsidRPr="006E7959" w:rsidRDefault="006E7959" w:rsidP="006E7959">
      <w:pPr>
        <w:pStyle w:val="Paragraphedeliste"/>
        <w:numPr>
          <w:ilvl w:val="0"/>
          <w:numId w:val="1"/>
        </w:numPr>
        <w:shd w:val="clear" w:color="auto" w:fill="FFFDFA"/>
        <w:spacing w:after="0" w:line="240" w:lineRule="auto"/>
        <w:ind w:left="284" w:hanging="284"/>
        <w:rPr>
          <w:rFonts w:ascii="Century Schoolbook" w:hAnsi="Century Schoolbook"/>
          <w:b/>
          <w:bCs/>
          <w:sz w:val="24"/>
          <w:szCs w:val="24"/>
          <w:lang w:val="en-GB"/>
        </w:rPr>
      </w:pPr>
      <w:r w:rsidRPr="006E7959">
        <w:rPr>
          <w:rFonts w:ascii="Century Schoolbook" w:hAnsi="Century Schoolbook"/>
          <w:b/>
          <w:bCs/>
          <w:sz w:val="24"/>
          <w:szCs w:val="24"/>
          <w:lang w:val="en-GB"/>
        </w:rPr>
        <w:t>Introduction</w:t>
      </w:r>
    </w:p>
    <w:p w14:paraId="7AAFBDCC" w14:textId="77777777" w:rsidR="006E7959" w:rsidRDefault="006E7959" w:rsidP="006E7959">
      <w:pPr>
        <w:pStyle w:val="NormalWeb"/>
        <w:spacing w:before="0" w:after="0"/>
        <w:jc w:val="both"/>
        <w:rPr>
          <w:rFonts w:ascii="Century Schoolbook" w:hAnsi="Century Schoolbook" w:cs="Helvetica"/>
          <w:color w:val="333333"/>
          <w:sz w:val="22"/>
          <w:szCs w:val="22"/>
          <w:lang w:val="en-GB"/>
        </w:rPr>
      </w:pPr>
      <w:r w:rsidRPr="00FD35A4">
        <w:rPr>
          <w:rFonts w:ascii="Century Schoolbook" w:hAnsi="Century Schoolbook" w:cs="Helvetica"/>
          <w:color w:val="333333"/>
          <w:sz w:val="22"/>
          <w:szCs w:val="22"/>
          <w:lang w:val="en-GB"/>
        </w:rPr>
        <w:t>This study investigates the impact of bedrock depth on seismic site response through one-dimensional equivalent-linear ground response analyses. The selected site is located in Algiers; it is intended for the construction of an important infrastructure project within the meaning of the RPA2024.</w:t>
      </w:r>
    </w:p>
    <w:p w14:paraId="2EC7F8C8" w14:textId="77777777" w:rsidR="006E7959" w:rsidRPr="00FD35A4" w:rsidRDefault="006E7959" w:rsidP="006E7959">
      <w:pPr>
        <w:pStyle w:val="NormalWeb"/>
        <w:spacing w:before="0" w:after="0"/>
        <w:jc w:val="both"/>
        <w:rPr>
          <w:rFonts w:ascii="Century Schoolbook" w:hAnsi="Century Schoolbook" w:cs="Helvetica"/>
          <w:color w:val="333333"/>
          <w:sz w:val="22"/>
          <w:szCs w:val="22"/>
          <w:lang w:val="en-GB"/>
        </w:rPr>
      </w:pPr>
      <w:r w:rsidRPr="00FD35A4">
        <w:rPr>
          <w:rFonts w:ascii="Century Schoolbook" w:hAnsi="Century Schoolbook" w:cs="Helvetica"/>
          <w:color w:val="333333"/>
          <w:sz w:val="22"/>
          <w:szCs w:val="22"/>
          <w:lang w:val="en-GB"/>
        </w:rPr>
        <w:t xml:space="preserve">This study investigates the impact of bedrock depth on seismic site response </w:t>
      </w:r>
      <w:r w:rsidRPr="00FD35A4">
        <w:rPr>
          <w:rFonts w:ascii="Century Schoolbook" w:hAnsi="Century Schoolbook" w:cs="Helvetica"/>
          <w:color w:val="333333"/>
          <w:sz w:val="22"/>
          <w:szCs w:val="22"/>
          <w:lang w:val="en-GB"/>
        </w:rPr>
        <w:lastRenderedPageBreak/>
        <w:t>through one-dimensional equivalent-linear ground response analyses. The selected site is located in Algiers; it is intended for the construction of an important infrastructure project within the meaning of the RPA2024.</w:t>
      </w:r>
    </w:p>
    <w:p w14:paraId="3285E66F" w14:textId="77777777" w:rsidR="006E7959" w:rsidRPr="006E7959" w:rsidRDefault="006E7959" w:rsidP="006E7959">
      <w:pPr>
        <w:pStyle w:val="Paragraphedeliste"/>
        <w:numPr>
          <w:ilvl w:val="0"/>
          <w:numId w:val="1"/>
        </w:numPr>
        <w:shd w:val="clear" w:color="auto" w:fill="FFFDFA"/>
        <w:spacing w:after="0" w:line="240" w:lineRule="auto"/>
        <w:ind w:left="284" w:hanging="284"/>
        <w:rPr>
          <w:rFonts w:ascii="Century Schoolbook" w:hAnsi="Century Schoolbook"/>
          <w:b/>
          <w:bCs/>
          <w:sz w:val="24"/>
          <w:szCs w:val="24"/>
          <w:lang w:val="en-GB"/>
        </w:rPr>
      </w:pPr>
      <w:r w:rsidRPr="006E7959">
        <w:rPr>
          <w:rFonts w:ascii="Century Schoolbook" w:hAnsi="Century Schoolbook"/>
          <w:b/>
          <w:bCs/>
          <w:sz w:val="24"/>
          <w:szCs w:val="24"/>
          <w:lang w:val="en-GB"/>
        </w:rPr>
        <w:t>Introduction</w:t>
      </w:r>
    </w:p>
    <w:p w14:paraId="0C2A6AEA" w14:textId="77777777" w:rsidR="006E7959" w:rsidRPr="00FD35A4" w:rsidRDefault="006E7959" w:rsidP="006E7959">
      <w:pPr>
        <w:pStyle w:val="NormalWeb"/>
        <w:spacing w:before="0" w:after="0"/>
        <w:jc w:val="both"/>
        <w:rPr>
          <w:rFonts w:ascii="Century Schoolbook" w:hAnsi="Century Schoolbook" w:cs="Helvetica"/>
          <w:color w:val="333333"/>
          <w:sz w:val="22"/>
          <w:szCs w:val="22"/>
          <w:lang w:val="en-GB"/>
        </w:rPr>
      </w:pPr>
      <w:r w:rsidRPr="00FD35A4">
        <w:rPr>
          <w:rFonts w:ascii="Century Schoolbook" w:hAnsi="Century Schoolbook" w:cs="Helvetica"/>
          <w:color w:val="333333"/>
          <w:sz w:val="22"/>
          <w:szCs w:val="22"/>
          <w:lang w:val="en-GB"/>
        </w:rPr>
        <w:t>This study investigates the impact of bedrock depth on seismic site response through one-dimensional equivalent-linear ground response analyses. The selected site is located in Algiers; it is intended for the construction of an important infrastructure project within the meaning of the RPA2024.</w:t>
      </w:r>
    </w:p>
    <w:p w14:paraId="525455D8" w14:textId="77777777" w:rsidR="006E7959" w:rsidRPr="00FD35A4" w:rsidRDefault="006E7959" w:rsidP="006E7959">
      <w:pPr>
        <w:pStyle w:val="NormalWeb"/>
        <w:shd w:val="clear" w:color="auto" w:fill="FFFFFF"/>
        <w:spacing w:before="0" w:after="0"/>
        <w:jc w:val="both"/>
        <w:rPr>
          <w:rFonts w:ascii="Century Schoolbook" w:hAnsi="Century Schoolbook" w:cs="Helvetica"/>
          <w:color w:val="333333"/>
          <w:sz w:val="22"/>
          <w:szCs w:val="22"/>
          <w:lang w:val="en-GB"/>
        </w:rPr>
      </w:pPr>
      <w:r w:rsidRPr="00FD35A4">
        <w:rPr>
          <w:rFonts w:ascii="Century Schoolbook" w:hAnsi="Century Schoolbook" w:cs="Helvetica"/>
          <w:color w:val="333333"/>
          <w:sz w:val="22"/>
          <w:szCs w:val="22"/>
          <w:lang w:val="en-GB"/>
        </w:rPr>
        <w:t xml:space="preserve">A comprehensive site characterization was conducted, incorporating geotechnical and geophysical data, laboratory tests, and an ambient noise measurement (HVSR) to identify impedance contrasts and locate the bedrock interface. </w:t>
      </w:r>
    </w:p>
    <w:p w14:paraId="086E1A36" w14:textId="77777777" w:rsidR="006E7959" w:rsidRPr="00FD35A4" w:rsidRDefault="006E7959" w:rsidP="006E7959">
      <w:pPr>
        <w:pStyle w:val="NormalWeb"/>
        <w:shd w:val="clear" w:color="auto" w:fill="FFFFFF"/>
        <w:spacing w:before="0" w:after="0"/>
        <w:jc w:val="both"/>
        <w:rPr>
          <w:rFonts w:ascii="Century Schoolbook" w:hAnsi="Century Schoolbook" w:cs="Helvetica"/>
          <w:color w:val="333333"/>
          <w:sz w:val="22"/>
          <w:szCs w:val="22"/>
          <w:lang w:val="en-GB"/>
        </w:rPr>
      </w:pPr>
      <w:r w:rsidRPr="00FD35A4">
        <w:rPr>
          <w:rFonts w:ascii="Century Schoolbook" w:hAnsi="Century Schoolbook" w:cs="Helvetica"/>
          <w:color w:val="333333"/>
          <w:sz w:val="22"/>
          <w:szCs w:val="22"/>
          <w:lang w:val="en-GB"/>
        </w:rPr>
        <w:t>The stratigraphic log reveals several impedance contrasts before reaching the substratum (Vs800), which lies at a depth exceeding 150 m. In addition to the conventional 30 m–thick model, alternative models truncated at each identified contrast were also considered.</w:t>
      </w:r>
    </w:p>
    <w:p w14:paraId="02F03BD3" w14:textId="77777777" w:rsidR="006E7959" w:rsidRPr="00FD35A4" w:rsidRDefault="006E7959" w:rsidP="006E7959">
      <w:pPr>
        <w:pStyle w:val="NormalWeb"/>
        <w:shd w:val="clear" w:color="auto" w:fill="FFFFFF"/>
        <w:spacing w:before="0" w:after="0"/>
        <w:jc w:val="both"/>
        <w:rPr>
          <w:rFonts w:ascii="Century Schoolbook" w:hAnsi="Century Schoolbook" w:cs="Helvetica"/>
          <w:color w:val="333333"/>
          <w:sz w:val="22"/>
          <w:szCs w:val="22"/>
          <w:lang w:val="en-GB"/>
        </w:rPr>
      </w:pPr>
      <w:r w:rsidRPr="00FD35A4">
        <w:rPr>
          <w:rFonts w:ascii="Century Schoolbook" w:hAnsi="Century Schoolbook" w:cs="Helvetica"/>
          <w:color w:val="333333"/>
          <w:sz w:val="22"/>
          <w:szCs w:val="22"/>
          <w:lang w:val="en-GB"/>
        </w:rPr>
        <w:t>The comparative analysis of free-surface seismic response revealed that deeper bedrock generally leads to less amplification. The deeper the considered substratum, the longer the periods that are captured, resulting in increased amplification around these periods. This causes a shift in the spectral amplification toward longer periods compared to the 30 m-thick model. Consequently, in the short-period range, which is most relevant for the project structures, the amplification is reduced.</w:t>
      </w:r>
    </w:p>
    <w:p w14:paraId="5533B597" w14:textId="77777777" w:rsidR="006E7959" w:rsidRPr="00FD35A4" w:rsidRDefault="006E7959" w:rsidP="006E7959">
      <w:pPr>
        <w:pStyle w:val="NormalWeb"/>
        <w:spacing w:before="0" w:after="0"/>
        <w:jc w:val="both"/>
        <w:rPr>
          <w:rFonts w:ascii="Century Schoolbook" w:hAnsi="Century Schoolbook"/>
          <w:sz w:val="22"/>
          <w:szCs w:val="22"/>
          <w:lang w:val="en-GB"/>
        </w:rPr>
      </w:pPr>
      <w:r w:rsidRPr="00FD35A4">
        <w:rPr>
          <w:rFonts w:ascii="Century Schoolbook" w:hAnsi="Century Schoolbook"/>
          <w:sz w:val="22"/>
          <w:szCs w:val="22"/>
          <w:lang w:val="en-GB"/>
        </w:rPr>
        <w:t>These results have significant implications, particularly in economic terms, for seismic site classification. They highlight the importance of considering the actual depth of the engineering bedrock, as revealed by HVSR spectral ratio measurements.</w:t>
      </w:r>
    </w:p>
    <w:p w14:paraId="7A4017C2" w14:textId="77777777" w:rsidR="006E7959" w:rsidRPr="00FD35A4" w:rsidRDefault="006E7959" w:rsidP="006E7959">
      <w:pPr>
        <w:pStyle w:val="NormalWeb"/>
        <w:spacing w:before="0" w:after="0"/>
        <w:jc w:val="both"/>
        <w:rPr>
          <w:rFonts w:ascii="Century Schoolbook" w:hAnsi="Century Schoolbook" w:cs="Helvetica"/>
          <w:color w:val="333333"/>
          <w:sz w:val="22"/>
          <w:szCs w:val="22"/>
          <w:lang w:val="en-GB"/>
        </w:rPr>
      </w:pPr>
      <w:r w:rsidRPr="00FD35A4">
        <w:rPr>
          <w:rFonts w:ascii="Century Schoolbook" w:hAnsi="Century Schoolbook" w:cs="Helvetica"/>
          <w:color w:val="333333"/>
          <w:sz w:val="22"/>
          <w:szCs w:val="22"/>
          <w:lang w:val="en-GB"/>
        </w:rPr>
        <w:t>This study investigates the impact of bedrock depth on seismic site response through one-dimensional equivalent-</w:t>
      </w:r>
      <w:r w:rsidRPr="00FD35A4">
        <w:rPr>
          <w:rFonts w:ascii="Century Schoolbook" w:hAnsi="Century Schoolbook" w:cs="Helvetica"/>
          <w:color w:val="333333"/>
          <w:sz w:val="22"/>
          <w:szCs w:val="22"/>
          <w:lang w:val="en-GB"/>
        </w:rPr>
        <w:t>linear ground response analyses. The selected site is located in Algiers; it is intended for the construction of an important infrastructure project within the meaning of the RPA2024.</w:t>
      </w:r>
    </w:p>
    <w:p w14:paraId="07DC70FB" w14:textId="77777777" w:rsidR="006E7959" w:rsidRPr="00FD35A4" w:rsidRDefault="006E7959" w:rsidP="006E7959">
      <w:pPr>
        <w:pStyle w:val="NormalWeb"/>
        <w:shd w:val="clear" w:color="auto" w:fill="FFFFFF"/>
        <w:spacing w:before="0" w:after="0"/>
        <w:jc w:val="both"/>
        <w:rPr>
          <w:rFonts w:ascii="Century Schoolbook" w:hAnsi="Century Schoolbook" w:cs="Helvetica"/>
          <w:color w:val="333333"/>
          <w:sz w:val="22"/>
          <w:szCs w:val="22"/>
          <w:lang w:val="en-GB"/>
        </w:rPr>
      </w:pPr>
      <w:r w:rsidRPr="00FD35A4">
        <w:rPr>
          <w:rFonts w:ascii="Century Schoolbook" w:hAnsi="Century Schoolbook" w:cs="Helvetica"/>
          <w:color w:val="333333"/>
          <w:sz w:val="22"/>
          <w:szCs w:val="22"/>
          <w:lang w:val="en-GB"/>
        </w:rPr>
        <w:t xml:space="preserve">A comprehensive site characterization was conducted, incorporating geotechnical and geophysical data, laboratory tests, and an ambient noise measurement (HVSR) to identify impedance contrasts and locate the bedrock interface. </w:t>
      </w:r>
    </w:p>
    <w:p w14:paraId="2EE6F845" w14:textId="77777777" w:rsidR="006E7959" w:rsidRPr="00FD35A4" w:rsidRDefault="006E7959" w:rsidP="006E7959">
      <w:pPr>
        <w:pStyle w:val="NormalWeb"/>
        <w:shd w:val="clear" w:color="auto" w:fill="FFFFFF"/>
        <w:spacing w:before="0" w:after="0"/>
        <w:jc w:val="both"/>
        <w:rPr>
          <w:rFonts w:ascii="Century Schoolbook" w:hAnsi="Century Schoolbook" w:cs="Helvetica"/>
          <w:color w:val="333333"/>
          <w:sz w:val="22"/>
          <w:szCs w:val="22"/>
          <w:lang w:val="en-GB"/>
        </w:rPr>
      </w:pPr>
      <w:r w:rsidRPr="00FD35A4">
        <w:rPr>
          <w:rFonts w:ascii="Century Schoolbook" w:hAnsi="Century Schoolbook" w:cs="Helvetica"/>
          <w:color w:val="333333"/>
          <w:sz w:val="22"/>
          <w:szCs w:val="22"/>
          <w:lang w:val="en-GB"/>
        </w:rPr>
        <w:t>The stratigraphic log reveals several impedance contrasts before reaching the substratum (Vs800), which lies at a depth exceeding 150 m. In addition to the conventional 30 m–thick model, alternative models truncated at each identified contrast were also considered.</w:t>
      </w:r>
    </w:p>
    <w:p w14:paraId="6DCF338C" w14:textId="77777777" w:rsidR="006E7959" w:rsidRPr="00FD35A4" w:rsidRDefault="006E7959" w:rsidP="006E7959">
      <w:pPr>
        <w:pStyle w:val="NormalWeb"/>
        <w:shd w:val="clear" w:color="auto" w:fill="FFFFFF"/>
        <w:spacing w:before="0" w:after="0"/>
        <w:jc w:val="both"/>
        <w:rPr>
          <w:rFonts w:ascii="Century Schoolbook" w:hAnsi="Century Schoolbook" w:cs="Helvetica"/>
          <w:color w:val="333333"/>
          <w:sz w:val="22"/>
          <w:szCs w:val="22"/>
          <w:lang w:val="en-GB"/>
        </w:rPr>
      </w:pPr>
      <w:r w:rsidRPr="00FD35A4">
        <w:rPr>
          <w:rFonts w:ascii="Century Schoolbook" w:hAnsi="Century Schoolbook" w:cs="Helvetica"/>
          <w:color w:val="333333"/>
          <w:sz w:val="22"/>
          <w:szCs w:val="22"/>
          <w:lang w:val="en-GB"/>
        </w:rPr>
        <w:t>The comparative analysis of free-surface seismic response revealed that deeper bedrock generally leads to less amplification. The deeper the considered substratum, the longer the periods that are captured, resulting in increased amplification around these periods. This causes a shift in the spectral amplification toward longer periods compared to the 30 m-thick model. Consequently, in the short-period range, which is most relevant for the project structures, the amplification is reduced.</w:t>
      </w:r>
    </w:p>
    <w:p w14:paraId="40F982D0" w14:textId="77777777" w:rsidR="006E7959" w:rsidRPr="00FD35A4" w:rsidRDefault="006E7959" w:rsidP="006E7959">
      <w:pPr>
        <w:pStyle w:val="NormalWeb"/>
        <w:spacing w:before="0" w:after="0"/>
        <w:jc w:val="both"/>
        <w:rPr>
          <w:rFonts w:ascii="Century Schoolbook" w:hAnsi="Century Schoolbook"/>
          <w:sz w:val="22"/>
          <w:szCs w:val="22"/>
          <w:lang w:val="en-GB"/>
        </w:rPr>
      </w:pPr>
      <w:r w:rsidRPr="00FD35A4">
        <w:rPr>
          <w:rFonts w:ascii="Century Schoolbook" w:hAnsi="Century Schoolbook"/>
          <w:sz w:val="22"/>
          <w:szCs w:val="22"/>
          <w:lang w:val="en-GB"/>
        </w:rPr>
        <w:t>These results have significant implications, particularly in economic terms, for seismic site classification. They highlight the importance of considering the actual depth of the engineering bedrock, as revealed by HVSR spectral ratio measurements.</w:t>
      </w:r>
    </w:p>
    <w:p w14:paraId="360A70C9" w14:textId="27638043" w:rsidR="00FD35A4" w:rsidRDefault="006E7959" w:rsidP="00FD35A4">
      <w:pPr>
        <w:shd w:val="clear" w:color="auto" w:fill="FFFDFA"/>
        <w:spacing w:after="0" w:line="240" w:lineRule="auto"/>
        <w:rPr>
          <w:rStyle w:val="lev"/>
          <w:rFonts w:ascii="Century Schoolbook" w:hAnsi="Century Schoolbook"/>
          <w:sz w:val="24"/>
          <w:szCs w:val="24"/>
          <w:shd w:val="clear" w:color="auto" w:fill="FFFFFF"/>
        </w:rPr>
      </w:pPr>
      <w:r w:rsidRPr="006E7959">
        <w:rPr>
          <w:rStyle w:val="lev"/>
          <w:rFonts w:ascii="Century Schoolbook" w:hAnsi="Century Schoolbook"/>
          <w:sz w:val="24"/>
          <w:szCs w:val="24"/>
          <w:shd w:val="clear" w:color="auto" w:fill="FFFFFF"/>
        </w:rPr>
        <w:t>Références bibliographiques</w:t>
      </w:r>
    </w:p>
    <w:p w14:paraId="0C8E7EFE" w14:textId="06F4DA1E" w:rsidR="006E7959" w:rsidRPr="006E7959" w:rsidRDefault="006E7959" w:rsidP="006E7959">
      <w:pPr>
        <w:shd w:val="clear" w:color="auto" w:fill="FFFDFA"/>
        <w:spacing w:after="0" w:line="240" w:lineRule="auto"/>
        <w:jc w:val="both"/>
        <w:rPr>
          <w:rFonts w:ascii="Century Schoolbook" w:hAnsi="Century Schoolbook"/>
          <w:b/>
          <w:bCs/>
          <w:lang w:val="en-GB"/>
        </w:rPr>
      </w:pPr>
      <w:r w:rsidRPr="006E7959">
        <w:rPr>
          <w:rFonts w:ascii="Century Schoolbook" w:hAnsi="Century Schoolbook"/>
          <w:shd w:val="clear" w:color="auto" w:fill="FFFFFF"/>
          <w:lang w:val="en-GB"/>
        </w:rPr>
        <w:t xml:space="preserve">[3] </w:t>
      </w:r>
      <w:proofErr w:type="spellStart"/>
      <w:r w:rsidRPr="006E7959">
        <w:rPr>
          <w:rFonts w:ascii="Century Schoolbook" w:hAnsi="Century Schoolbook"/>
          <w:shd w:val="clear" w:color="auto" w:fill="FFFFFF"/>
          <w:lang w:val="en-GB"/>
        </w:rPr>
        <w:t>Mékissa</w:t>
      </w:r>
      <w:proofErr w:type="spellEnd"/>
      <w:r w:rsidRPr="006E7959">
        <w:rPr>
          <w:rFonts w:ascii="Century Schoolbook" w:hAnsi="Century Schoolbook"/>
          <w:shd w:val="clear" w:color="auto" w:fill="FFFFFF"/>
          <w:lang w:val="en-GB"/>
        </w:rPr>
        <w:t xml:space="preserve">, A. and </w:t>
      </w:r>
      <w:proofErr w:type="spellStart"/>
      <w:r w:rsidRPr="006E7959">
        <w:rPr>
          <w:rFonts w:ascii="Century Schoolbook" w:hAnsi="Century Schoolbook"/>
          <w:shd w:val="clear" w:color="auto" w:fill="FFFFFF"/>
          <w:lang w:val="en-GB"/>
        </w:rPr>
        <w:t>Covoso</w:t>
      </w:r>
      <w:proofErr w:type="spellEnd"/>
      <w:r w:rsidRPr="006E7959">
        <w:rPr>
          <w:rFonts w:ascii="Century Schoolbook" w:hAnsi="Century Schoolbook"/>
          <w:shd w:val="clear" w:color="auto" w:fill="FFFFFF"/>
          <w:lang w:val="en-GB"/>
        </w:rPr>
        <w:t>, M., </w:t>
      </w:r>
      <w:r w:rsidRPr="006E7959">
        <w:rPr>
          <w:rStyle w:val="Accentuation"/>
          <w:rFonts w:ascii="Century Schoolbook" w:hAnsi="Century Schoolbook"/>
          <w:shd w:val="clear" w:color="auto" w:fill="FFFFFF"/>
          <w:lang w:val="en-GB"/>
        </w:rPr>
        <w:t>Importance of semi-rigid connections parameters in the reliability of metal structures.</w:t>
      </w:r>
      <w:r w:rsidRPr="006E7959">
        <w:rPr>
          <w:rFonts w:ascii="Century Schoolbook" w:hAnsi="Century Schoolbook"/>
          <w:shd w:val="clear" w:color="auto" w:fill="FFFFFF"/>
          <w:lang w:val="en-GB"/>
        </w:rPr>
        <w:t xml:space="preserve">, Journal of </w:t>
      </w:r>
      <w:proofErr w:type="gramStart"/>
      <w:r w:rsidRPr="006E7959">
        <w:rPr>
          <w:rFonts w:ascii="Century Schoolbook" w:hAnsi="Century Schoolbook"/>
          <w:shd w:val="clear" w:color="auto" w:fill="FFFFFF"/>
          <w:lang w:val="en-GB"/>
        </w:rPr>
        <w:t>Thin Walled</w:t>
      </w:r>
      <w:proofErr w:type="gramEnd"/>
      <w:r w:rsidRPr="006E7959">
        <w:rPr>
          <w:rFonts w:ascii="Century Schoolbook" w:hAnsi="Century Schoolbook"/>
          <w:shd w:val="clear" w:color="auto" w:fill="FFFFFF"/>
          <w:lang w:val="en-GB"/>
        </w:rPr>
        <w:t xml:space="preserve"> Structures, Ed. </w:t>
      </w:r>
      <w:r w:rsidRPr="006E7959">
        <w:rPr>
          <w:rFonts w:ascii="Century Schoolbook" w:hAnsi="Century Schoolbook"/>
          <w:shd w:val="clear" w:color="auto" w:fill="FFFFFF"/>
        </w:rPr>
        <w:t>Elsevier, Vol. 20, n° 45, pp 21-29, 1994. </w:t>
      </w:r>
    </w:p>
    <w:sectPr w:rsidR="006E7959" w:rsidRPr="006E7959" w:rsidSect="00FD35A4">
      <w:type w:val="continuous"/>
      <w:pgSz w:w="11906" w:h="16838"/>
      <w:pgMar w:top="1417" w:right="1417" w:bottom="1417" w:left="1417"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340680" w14:textId="77777777" w:rsidR="00594A30" w:rsidRDefault="00594A30">
      <w:pPr>
        <w:spacing w:after="0" w:line="240" w:lineRule="auto"/>
      </w:pPr>
      <w:r>
        <w:separator/>
      </w:r>
    </w:p>
  </w:endnote>
  <w:endnote w:type="continuationSeparator" w:id="0">
    <w:p w14:paraId="26564EBF" w14:textId="77777777" w:rsidR="00594A30" w:rsidRDefault="00594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Schoolbook">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871D49" w14:textId="77777777" w:rsidR="00594A30" w:rsidRDefault="00594A30">
      <w:pPr>
        <w:spacing w:after="0" w:line="240" w:lineRule="auto"/>
      </w:pPr>
      <w:r>
        <w:rPr>
          <w:color w:val="000000"/>
        </w:rPr>
        <w:separator/>
      </w:r>
    </w:p>
  </w:footnote>
  <w:footnote w:type="continuationSeparator" w:id="0">
    <w:p w14:paraId="3F38E88B" w14:textId="77777777" w:rsidR="00594A30" w:rsidRDefault="00594A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BA2D34"/>
    <w:multiLevelType w:val="hybridMultilevel"/>
    <w:tmpl w:val="D0001F78"/>
    <w:lvl w:ilvl="0" w:tplc="FAA8A5BC">
      <w:start w:val="1"/>
      <w:numFmt w:val="decimal"/>
      <w:lvlText w:val="%1-"/>
      <w:lvlJc w:val="left"/>
      <w:pPr>
        <w:ind w:left="720" w:hanging="360"/>
      </w:pPr>
      <w:rPr>
        <w:rFonts w:ascii="Century Schoolbook" w:eastAsia="Times New Roman" w:hAnsi="Century Schoolbook" w:cs="Noto Sans" w:hint="default"/>
        <w:color w:val="333333"/>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50374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53567"/>
    <w:rsid w:val="00594A30"/>
    <w:rsid w:val="00653567"/>
    <w:rsid w:val="006E7959"/>
    <w:rsid w:val="00CE3B66"/>
    <w:rsid w:val="00FD35A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94473"/>
  <w15:docId w15:val="{1DC09FA8-7C8A-49B4-8E1E-E66F9903C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kern w:val="3"/>
        <w:sz w:val="22"/>
        <w:szCs w:val="22"/>
        <w:lang w:val="fr-FR"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pPr>
      <w:spacing w:before="100" w:after="100" w:line="240" w:lineRule="auto"/>
    </w:pPr>
    <w:rPr>
      <w:rFonts w:ascii="Times New Roman" w:eastAsia="Times New Roman" w:hAnsi="Times New Roman" w:cs="Times New Roman"/>
      <w:kern w:val="0"/>
      <w:sz w:val="24"/>
      <w:szCs w:val="24"/>
      <w:lang w:eastAsia="fr-FR"/>
    </w:rPr>
  </w:style>
  <w:style w:type="character" w:styleId="lev">
    <w:name w:val="Strong"/>
    <w:basedOn w:val="Policepardfaut"/>
    <w:uiPriority w:val="22"/>
    <w:qFormat/>
    <w:rPr>
      <w:b/>
      <w:bCs/>
    </w:rPr>
  </w:style>
  <w:style w:type="character" w:customStyle="1" w:styleId="note-content-value">
    <w:name w:val="note-content-value"/>
    <w:basedOn w:val="Policepardfaut"/>
  </w:style>
  <w:style w:type="character" w:styleId="Textedelespacerserv">
    <w:name w:val="Placeholder Text"/>
    <w:basedOn w:val="Policepardfaut"/>
    <w:rPr>
      <w:color w:val="666666"/>
    </w:rPr>
  </w:style>
  <w:style w:type="paragraph" w:styleId="Paragraphedeliste">
    <w:name w:val="List Paragraph"/>
    <w:basedOn w:val="Normal"/>
    <w:uiPriority w:val="34"/>
    <w:qFormat/>
    <w:rsid w:val="00FD35A4"/>
    <w:pPr>
      <w:ind w:left="720"/>
      <w:contextualSpacing/>
    </w:pPr>
  </w:style>
  <w:style w:type="character" w:styleId="Accentuation">
    <w:name w:val="Emphasis"/>
    <w:basedOn w:val="Policepardfaut"/>
    <w:uiPriority w:val="20"/>
    <w:qFormat/>
    <w:rsid w:val="006E79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1019</Words>
  <Characters>5607</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LAPTOP</cp:lastModifiedBy>
  <cp:revision>3</cp:revision>
  <dcterms:created xsi:type="dcterms:W3CDTF">2026-05-06T21:58:00Z</dcterms:created>
  <dcterms:modified xsi:type="dcterms:W3CDTF">2026-05-06T22:11:00Z</dcterms:modified>
</cp:coreProperties>
</file>