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E323F" w14:textId="318E74B2" w:rsidR="002336EA" w:rsidRPr="00066363" w:rsidRDefault="00540F62" w:rsidP="002D353A">
      <w:pPr>
        <w:spacing w:after="360" w:line="360" w:lineRule="atLeast"/>
        <w:ind w:firstLine="0"/>
        <w:jc w:val="center"/>
        <w:rPr>
          <w:b/>
          <w:bCs/>
          <w:sz w:val="24"/>
          <w:szCs w:val="24"/>
        </w:rPr>
      </w:pPr>
      <w:bookmarkStart w:id="0" w:name="_Hlk194403153"/>
      <w:bookmarkEnd w:id="0"/>
      <w:r w:rsidRPr="008B7BED">
        <w:rPr>
          <w:sz w:val="22"/>
          <w:szCs w:val="22"/>
        </w:rPr>
        <w:t xml:space="preserve"> </w:t>
      </w:r>
      <w:r w:rsidR="002D353A" w:rsidRPr="00066363">
        <w:rPr>
          <w:b/>
          <w:bCs/>
          <w:sz w:val="24"/>
          <w:szCs w:val="24"/>
        </w:rPr>
        <w:t>Experimental study to assess the nature of the lime-bentonite</w:t>
      </w:r>
      <w:r w:rsidR="00A15010">
        <w:rPr>
          <w:b/>
          <w:bCs/>
          <w:sz w:val="24"/>
          <w:szCs w:val="24"/>
        </w:rPr>
        <w:t>-</w:t>
      </w:r>
      <w:r w:rsidR="002D353A" w:rsidRPr="00066363">
        <w:rPr>
          <w:b/>
          <w:bCs/>
          <w:sz w:val="24"/>
          <w:szCs w:val="24"/>
        </w:rPr>
        <w:t xml:space="preserve"> mechanism of reaction.</w:t>
      </w:r>
      <w:r w:rsidR="002D353A" w:rsidRPr="00066363">
        <w:rPr>
          <w:sz w:val="24"/>
          <w:szCs w:val="24"/>
        </w:rPr>
        <w:t xml:space="preserve">  </w:t>
      </w:r>
    </w:p>
    <w:p w14:paraId="4F7A4273" w14:textId="77777777" w:rsidR="002D353A" w:rsidRPr="00F35570" w:rsidRDefault="002D353A" w:rsidP="002D353A">
      <w:pPr>
        <w:pStyle w:val="author"/>
        <w:rPr>
          <w:rFonts w:asciiTheme="majorBidi" w:hAnsiTheme="majorBidi" w:cstheme="majorBidi"/>
        </w:rPr>
      </w:pPr>
      <w:r w:rsidRPr="00F35570">
        <w:rPr>
          <w:rFonts w:asciiTheme="majorBidi" w:hAnsiTheme="majorBidi" w:cstheme="majorBidi"/>
        </w:rPr>
        <w:t>Fatima Gueridi</w:t>
      </w:r>
      <w:r w:rsidRPr="00F35570">
        <w:rPr>
          <w:rStyle w:val="ORCID"/>
          <w:rFonts w:asciiTheme="majorBidi" w:hAnsiTheme="majorBidi" w:cstheme="majorBidi"/>
        </w:rPr>
        <w:t>1,2</w:t>
      </w:r>
      <w:r w:rsidRPr="00F35570">
        <w:rPr>
          <w:rFonts w:asciiTheme="majorBidi" w:hAnsiTheme="majorBidi" w:cstheme="majorBidi"/>
        </w:rPr>
        <w:t>, Zohra Derriche</w:t>
      </w:r>
      <w:r w:rsidRPr="00F35570">
        <w:rPr>
          <w:rStyle w:val="ORCID"/>
          <w:rFonts w:asciiTheme="majorBidi" w:hAnsiTheme="majorBidi" w:cstheme="majorBidi"/>
        </w:rPr>
        <w:t>2</w:t>
      </w:r>
    </w:p>
    <w:p w14:paraId="20540C06" w14:textId="77777777" w:rsidR="002D353A" w:rsidRPr="00F35570" w:rsidRDefault="002D353A" w:rsidP="00D36565">
      <w:pPr>
        <w:pStyle w:val="address"/>
        <w:spacing w:line="360" w:lineRule="auto"/>
        <w:rPr>
          <w:rFonts w:asciiTheme="majorBidi" w:hAnsiTheme="majorBidi" w:cstheme="majorBidi"/>
          <w:sz w:val="20"/>
        </w:rPr>
      </w:pPr>
      <w:r w:rsidRPr="00F35570">
        <w:rPr>
          <w:rFonts w:asciiTheme="majorBidi" w:hAnsiTheme="majorBidi" w:cstheme="majorBidi"/>
          <w:sz w:val="20"/>
          <w:vertAlign w:val="superscript"/>
        </w:rPr>
        <w:t>1</w:t>
      </w:r>
      <w:r w:rsidRPr="00F35570">
        <w:rPr>
          <w:rFonts w:asciiTheme="majorBidi" w:hAnsiTheme="majorBidi" w:cstheme="majorBidi"/>
          <w:sz w:val="20"/>
        </w:rPr>
        <w:t xml:space="preserve"> University of Algiers 1, Benyoucef </w:t>
      </w:r>
      <w:proofErr w:type="spellStart"/>
      <w:r w:rsidRPr="00F35570">
        <w:rPr>
          <w:rFonts w:asciiTheme="majorBidi" w:hAnsiTheme="majorBidi" w:cstheme="majorBidi"/>
          <w:sz w:val="20"/>
        </w:rPr>
        <w:t>Benkhedda</w:t>
      </w:r>
      <w:proofErr w:type="spellEnd"/>
      <w:r w:rsidRPr="00F35570">
        <w:rPr>
          <w:rFonts w:asciiTheme="majorBidi" w:hAnsiTheme="majorBidi" w:cstheme="majorBidi"/>
          <w:sz w:val="20"/>
        </w:rPr>
        <w:t xml:space="preserve">, Rue </w:t>
      </w:r>
      <w:proofErr w:type="spellStart"/>
      <w:r w:rsidRPr="00F35570">
        <w:rPr>
          <w:rFonts w:asciiTheme="majorBidi" w:hAnsiTheme="majorBidi" w:cstheme="majorBidi"/>
          <w:sz w:val="20"/>
        </w:rPr>
        <w:t>Didouche</w:t>
      </w:r>
      <w:proofErr w:type="spellEnd"/>
      <w:r w:rsidRPr="00F35570">
        <w:rPr>
          <w:rFonts w:asciiTheme="majorBidi" w:hAnsiTheme="majorBidi" w:cstheme="majorBidi"/>
          <w:sz w:val="20"/>
        </w:rPr>
        <w:t xml:space="preserve"> Mourad, Algiers   Algeria</w:t>
      </w:r>
    </w:p>
    <w:p w14:paraId="535DF847" w14:textId="77777777" w:rsidR="002D353A" w:rsidRPr="00566E51" w:rsidRDefault="002D353A" w:rsidP="00D36565">
      <w:pPr>
        <w:pStyle w:val="address"/>
        <w:spacing w:line="360" w:lineRule="auto"/>
        <w:rPr>
          <w:rFonts w:asciiTheme="majorBidi" w:hAnsiTheme="majorBidi" w:cstheme="majorBidi"/>
          <w:sz w:val="20"/>
          <w:lang w:val="fr-FR"/>
        </w:rPr>
      </w:pPr>
      <w:r w:rsidRPr="009D7A38">
        <w:rPr>
          <w:rFonts w:asciiTheme="majorBidi" w:hAnsiTheme="majorBidi" w:cstheme="majorBidi"/>
          <w:sz w:val="20"/>
          <w:vertAlign w:val="superscript"/>
        </w:rPr>
        <w:t>2</w:t>
      </w:r>
      <w:r w:rsidRPr="009D7A38">
        <w:rPr>
          <w:rFonts w:asciiTheme="majorBidi" w:hAnsiTheme="majorBidi" w:cstheme="majorBidi"/>
          <w:sz w:val="20"/>
        </w:rPr>
        <w:t xml:space="preserve"> (</w:t>
      </w:r>
      <w:proofErr w:type="spellStart"/>
      <w:r w:rsidRPr="009D7A38">
        <w:rPr>
          <w:rFonts w:asciiTheme="majorBidi" w:hAnsiTheme="majorBidi" w:cstheme="majorBidi"/>
          <w:sz w:val="20"/>
        </w:rPr>
        <w:t>LTPiTE</w:t>
      </w:r>
      <w:proofErr w:type="spellEnd"/>
      <w:r w:rsidRPr="009D7A38">
        <w:rPr>
          <w:rFonts w:asciiTheme="majorBidi" w:hAnsiTheme="majorBidi" w:cstheme="majorBidi"/>
          <w:sz w:val="20"/>
        </w:rPr>
        <w:t xml:space="preserve">) Research Laboratory. </w:t>
      </w:r>
      <w:r w:rsidRPr="00566E51">
        <w:rPr>
          <w:rFonts w:asciiTheme="majorBidi" w:hAnsiTheme="majorBidi" w:cstheme="majorBidi"/>
          <w:sz w:val="20"/>
          <w:lang w:val="fr-FR"/>
        </w:rPr>
        <w:t>Ecole Nationale Supérieure des Travaux Publics, Kouba Algiers, (ENSTP).</w:t>
      </w:r>
    </w:p>
    <w:p w14:paraId="570A9B2D" w14:textId="0BA9FE04" w:rsidR="002D353A" w:rsidRPr="00F35570" w:rsidRDefault="002D353A" w:rsidP="008763EE">
      <w:pPr>
        <w:pStyle w:val="address"/>
        <w:spacing w:line="480" w:lineRule="auto"/>
        <w:rPr>
          <w:rFonts w:asciiTheme="majorBidi" w:hAnsiTheme="majorBidi" w:cstheme="majorBidi"/>
          <w:noProof/>
          <w:sz w:val="20"/>
          <w:lang w:val="de-DE"/>
        </w:rPr>
      </w:pPr>
      <w:r>
        <w:fldChar w:fldCharType="begin"/>
      </w:r>
      <w:r w:rsidRPr="005E56A5">
        <w:rPr>
          <w:lang w:val="fr-FR"/>
        </w:rPr>
        <w:instrText>HYPERLINK "mailto:f.gueridi@univ-alger.dz"</w:instrText>
      </w:r>
      <w:r>
        <w:fldChar w:fldCharType="separate"/>
      </w:r>
      <w:r w:rsidRPr="00F35570">
        <w:rPr>
          <w:rStyle w:val="Lienhypertexte"/>
          <w:rFonts w:asciiTheme="majorBidi" w:hAnsiTheme="majorBidi" w:cstheme="majorBidi"/>
          <w:noProof/>
          <w:sz w:val="20"/>
          <w:lang w:val="de-DE"/>
        </w:rPr>
        <w:t>f.gueridi@univ-alger.dz</w:t>
      </w:r>
      <w:r>
        <w:fldChar w:fldCharType="end"/>
      </w:r>
      <w:r w:rsidRPr="00F35570">
        <w:rPr>
          <w:rStyle w:val="Lienhypertexte"/>
          <w:rFonts w:asciiTheme="majorBidi" w:hAnsiTheme="majorBidi" w:cstheme="majorBidi"/>
          <w:noProof/>
          <w:sz w:val="20"/>
          <w:lang w:val="de-DE"/>
        </w:rPr>
        <w:t xml:space="preserve"> </w:t>
      </w:r>
      <w:r w:rsidR="00654C09">
        <w:rPr>
          <w:rFonts w:asciiTheme="majorBidi" w:hAnsiTheme="majorBidi" w:cstheme="majorBidi"/>
          <w:sz w:val="20"/>
          <w:lang w:val="fr-FR"/>
        </w:rPr>
        <w:t xml:space="preserve"> </w:t>
      </w:r>
      <w:r w:rsidR="00416540" w:rsidRPr="00416540">
        <w:rPr>
          <w:rFonts w:asciiTheme="majorBidi" w:hAnsiTheme="majorBidi" w:cstheme="majorBidi"/>
          <w:sz w:val="20"/>
          <w:lang w:val="fr-FR"/>
        </w:rPr>
        <w:t>https://orcid.org/0000-0001-6956-0776</w:t>
      </w:r>
    </w:p>
    <w:p w14:paraId="18B7FA86" w14:textId="77777777" w:rsidR="005E56A5" w:rsidRPr="005E56A5" w:rsidRDefault="005E56A5" w:rsidP="005E56A5">
      <w:pPr>
        <w:pStyle w:val="address"/>
        <w:spacing w:after="0" w:line="480" w:lineRule="auto"/>
        <w:jc w:val="both"/>
        <w:rPr>
          <w:rFonts w:asciiTheme="majorBidi" w:hAnsiTheme="majorBidi" w:cstheme="majorBidi"/>
          <w:sz w:val="20"/>
        </w:rPr>
      </w:pPr>
      <w:r w:rsidRPr="005E56A5">
        <w:rPr>
          <w:rFonts w:asciiTheme="majorBidi" w:hAnsiTheme="majorBidi" w:cstheme="majorBidi"/>
          <w:sz w:val="20"/>
        </w:rPr>
        <w:t>Abstract.  Lime soils treatment has been successfully applied in construction practices for many decades. Despite numerous investigations aiming to understand the clay-lime reaction, the mechanisms responsible for the observed changes remain until today not conclusively elucidated. This study contributes to uncovering the mechanisms underlying the clay-lime reaction. The experimental program involved treating bentonite samples with lime and other chemical reagents (calcium and barium chlorides, and sodium hydroxide) assumed to behave similarly to lime, and observing the effects of these treatments on plasticity, soil grain-size distribution (GSD), and strength. A conventional dispersing agent was used to assess the durability of changes induced in GSD.</w:t>
      </w:r>
    </w:p>
    <w:p w14:paraId="6512A23F" w14:textId="77777777" w:rsidR="005E56A5" w:rsidRPr="005E56A5" w:rsidRDefault="005E56A5" w:rsidP="005E56A5">
      <w:pPr>
        <w:pStyle w:val="address"/>
        <w:spacing w:after="0" w:line="480" w:lineRule="auto"/>
        <w:jc w:val="both"/>
        <w:rPr>
          <w:rFonts w:asciiTheme="majorBidi" w:hAnsiTheme="majorBidi" w:cstheme="majorBidi"/>
          <w:sz w:val="20"/>
        </w:rPr>
      </w:pPr>
      <w:r w:rsidRPr="005E56A5">
        <w:rPr>
          <w:rFonts w:asciiTheme="majorBidi" w:hAnsiTheme="majorBidi" w:cstheme="majorBidi"/>
          <w:sz w:val="20"/>
        </w:rPr>
        <w:t>The results reveal that all additives tested reduced the liquid limit, but lime was the only additive that increased the plastic limit of the treated bentonite. GSD results indicate the flocculation of fine bentonite particles into clusters, with cluster size increasing over curing time. Clusters formed by lime treatment remained relatively stable, whereas those formed by other reagents disintegrated upon contact with the dispersant. Additionally, only lime promoted strength development in the treated samples.</w:t>
      </w:r>
    </w:p>
    <w:p w14:paraId="16E7343D" w14:textId="77777777" w:rsidR="005E56A5" w:rsidRPr="005E56A5" w:rsidRDefault="005E56A5" w:rsidP="005E56A5">
      <w:pPr>
        <w:pStyle w:val="address"/>
        <w:spacing w:after="0" w:line="480" w:lineRule="auto"/>
        <w:jc w:val="both"/>
        <w:rPr>
          <w:rFonts w:asciiTheme="majorBidi" w:hAnsiTheme="majorBidi" w:cstheme="majorBidi"/>
          <w:sz w:val="20"/>
        </w:rPr>
      </w:pPr>
      <w:r w:rsidRPr="005E56A5">
        <w:rPr>
          <w:rFonts w:asciiTheme="majorBidi" w:hAnsiTheme="majorBidi" w:cstheme="majorBidi"/>
          <w:sz w:val="20"/>
        </w:rPr>
        <w:t xml:space="preserve">These observations suggest that the clay-lime reaction is an irreversible chemical process yielding pozzolanic reaction products that bind bentonite particles. In contrast, reactions with </w:t>
      </w:r>
      <w:r w:rsidRPr="005E56A5">
        <w:rPr>
          <w:rFonts w:asciiTheme="majorBidi" w:hAnsiTheme="majorBidi" w:cstheme="majorBidi"/>
          <w:sz w:val="20"/>
        </w:rPr>
        <w:lastRenderedPageBreak/>
        <w:t xml:space="preserve">other reagents are reversible </w:t>
      </w:r>
      <w:proofErr w:type="spellStart"/>
      <w:r w:rsidRPr="005E56A5">
        <w:rPr>
          <w:rFonts w:asciiTheme="majorBidi" w:hAnsiTheme="majorBidi" w:cstheme="majorBidi"/>
          <w:sz w:val="20"/>
        </w:rPr>
        <w:t>physico</w:t>
      </w:r>
      <w:proofErr w:type="spellEnd"/>
      <w:r w:rsidRPr="005E56A5">
        <w:rPr>
          <w:rFonts w:asciiTheme="majorBidi" w:hAnsiTheme="majorBidi" w:cstheme="majorBidi"/>
          <w:sz w:val="20"/>
        </w:rPr>
        <w:t xml:space="preserve">-chemical processes. The findings of this study suggest that clay-lime treatment may enhance the erosion resistance of </w:t>
      </w:r>
      <w:proofErr w:type="gramStart"/>
      <w:r w:rsidRPr="005E56A5">
        <w:rPr>
          <w:rFonts w:asciiTheme="majorBidi" w:hAnsiTheme="majorBidi" w:cstheme="majorBidi"/>
          <w:sz w:val="20"/>
        </w:rPr>
        <w:t>soils</w:t>
      </w:r>
      <w:proofErr w:type="gramEnd"/>
      <w:r w:rsidRPr="005E56A5">
        <w:rPr>
          <w:rFonts w:asciiTheme="majorBidi" w:hAnsiTheme="majorBidi" w:cstheme="majorBidi"/>
          <w:sz w:val="20"/>
        </w:rPr>
        <w:t>.</w:t>
      </w:r>
    </w:p>
    <w:p w14:paraId="2EDDE6C5" w14:textId="3ECBCA79" w:rsidR="002D353A" w:rsidRPr="005E56A5" w:rsidRDefault="005E56A5" w:rsidP="005E56A5">
      <w:pPr>
        <w:pStyle w:val="address"/>
        <w:spacing w:after="0" w:line="480" w:lineRule="auto"/>
        <w:jc w:val="both"/>
        <w:rPr>
          <w:rFonts w:asciiTheme="majorBidi" w:hAnsiTheme="majorBidi" w:cstheme="majorBidi"/>
          <w:sz w:val="20"/>
        </w:rPr>
      </w:pPr>
      <w:r w:rsidRPr="005E56A5">
        <w:rPr>
          <w:rFonts w:asciiTheme="majorBidi" w:hAnsiTheme="majorBidi" w:cstheme="majorBidi"/>
          <w:sz w:val="20"/>
        </w:rPr>
        <w:t>Keywords: Bentonite-lime reaction, Texture, Flocculation, Pozzolanic, Strength</w:t>
      </w:r>
      <w:r w:rsidR="002D353A" w:rsidRPr="005E56A5">
        <w:rPr>
          <w:rFonts w:asciiTheme="majorBidi" w:hAnsiTheme="majorBidi" w:cstheme="majorBidi"/>
          <w:sz w:val="20"/>
        </w:rPr>
        <w:t xml:space="preserve">. </w:t>
      </w:r>
    </w:p>
    <w:p w14:paraId="0FABF618" w14:textId="77777777" w:rsidR="009D7A38" w:rsidRDefault="00AB62AF" w:rsidP="009D7A38">
      <w:pPr>
        <w:pStyle w:val="heading1"/>
        <w:rPr>
          <w:sz w:val="20"/>
        </w:rPr>
      </w:pPr>
      <w:r w:rsidRPr="00F35570">
        <w:rPr>
          <w:sz w:val="20"/>
        </w:rPr>
        <w:t>Introduction</w:t>
      </w:r>
      <w:r w:rsidR="0011764C" w:rsidRPr="00F35570">
        <w:rPr>
          <w:sz w:val="20"/>
        </w:rPr>
        <w:t xml:space="preserve"> </w:t>
      </w:r>
    </w:p>
    <w:p w14:paraId="7BB6CB0E" w14:textId="508CD83A" w:rsidR="00745902" w:rsidRPr="00EF1914" w:rsidRDefault="00745902" w:rsidP="005E56A5">
      <w:pPr>
        <w:pStyle w:val="heading1"/>
        <w:numPr>
          <w:ilvl w:val="0"/>
          <w:numId w:val="0"/>
        </w:numPr>
        <w:spacing w:line="480" w:lineRule="auto"/>
        <w:jc w:val="both"/>
        <w:rPr>
          <w:b w:val="0"/>
          <w:bCs/>
          <w:color w:val="DC3939"/>
          <w:sz w:val="20"/>
        </w:rPr>
      </w:pPr>
      <w:r w:rsidRPr="009D7A38">
        <w:rPr>
          <w:b w:val="0"/>
          <w:bCs/>
          <w:sz w:val="20"/>
        </w:rPr>
        <w:t>Among the traditional chemical additives used for stabilization of soils, lime is by far the most common one owing to its economy and effectiveness</w:t>
      </w:r>
      <w:r w:rsidR="009D7A38">
        <w:rPr>
          <w:b w:val="0"/>
          <w:bCs/>
          <w:sz w:val="20"/>
        </w:rPr>
        <w:t xml:space="preserve"> </w:t>
      </w:r>
      <w:bookmarkStart w:id="1" w:name="_Hlk194222831"/>
      <w:r w:rsidR="00E90406">
        <w:rPr>
          <w:b w:val="0"/>
          <w:bCs/>
          <w:sz w:val="20"/>
        </w:rPr>
        <w:t>(</w:t>
      </w:r>
      <w:proofErr w:type="spellStart"/>
      <w:r w:rsidR="009D7A38" w:rsidRPr="009D7A38">
        <w:rPr>
          <w:b w:val="0"/>
          <w:bCs/>
          <w:sz w:val="20"/>
        </w:rPr>
        <w:t>Muhmed</w:t>
      </w:r>
      <w:proofErr w:type="spellEnd"/>
      <w:r w:rsidR="009D7A38" w:rsidRPr="009D7A38">
        <w:rPr>
          <w:b w:val="0"/>
          <w:bCs/>
          <w:sz w:val="20"/>
        </w:rPr>
        <w:t>, Abdelrahman</w:t>
      </w:r>
      <w:r w:rsidR="009D7A38">
        <w:rPr>
          <w:b w:val="0"/>
          <w:bCs/>
          <w:sz w:val="20"/>
        </w:rPr>
        <w:t xml:space="preserve"> </w:t>
      </w:r>
      <w:r w:rsidR="009D7A38" w:rsidRPr="009D7A38">
        <w:rPr>
          <w:b w:val="0"/>
          <w:bCs/>
          <w:sz w:val="20"/>
        </w:rPr>
        <w:t>2022)</w:t>
      </w:r>
      <w:r w:rsidR="00BF1C44">
        <w:rPr>
          <w:b w:val="0"/>
          <w:bCs/>
          <w:sz w:val="20"/>
        </w:rPr>
        <w:t>.</w:t>
      </w:r>
      <w:r w:rsidRPr="00F35570">
        <w:rPr>
          <w:b w:val="0"/>
          <w:bCs/>
          <w:sz w:val="20"/>
        </w:rPr>
        <w:t xml:space="preserve"> </w:t>
      </w:r>
      <w:bookmarkEnd w:id="1"/>
      <w:r w:rsidRPr="00F35570">
        <w:rPr>
          <w:b w:val="0"/>
          <w:bCs/>
          <w:sz w:val="20"/>
        </w:rPr>
        <w:t>Th</w:t>
      </w:r>
      <w:r w:rsidR="00BF1C44">
        <w:rPr>
          <w:b w:val="0"/>
          <w:bCs/>
          <w:sz w:val="20"/>
        </w:rPr>
        <w:t>e</w:t>
      </w:r>
      <w:r w:rsidRPr="00F35570">
        <w:rPr>
          <w:b w:val="0"/>
          <w:bCs/>
          <w:sz w:val="20"/>
        </w:rPr>
        <w:t xml:space="preserve"> characteristics of soils treated with lime undergo remarkable modifications upon lime treatment, in particular on plasticity, swelling capacity, grain size and strength </w:t>
      </w:r>
      <w:r w:rsidR="00E90406">
        <w:rPr>
          <w:b w:val="0"/>
          <w:bCs/>
          <w:sz w:val="20"/>
        </w:rPr>
        <w:t>(</w:t>
      </w:r>
      <w:bookmarkStart w:id="2" w:name="_Hlk194223100"/>
      <w:proofErr w:type="gramStart"/>
      <w:r w:rsidR="00E90406" w:rsidRPr="00E90406">
        <w:rPr>
          <w:b w:val="0"/>
          <w:bCs/>
          <w:sz w:val="20"/>
        </w:rPr>
        <w:t>Firoozi  et al.</w:t>
      </w:r>
      <w:proofErr w:type="gramEnd"/>
      <w:r w:rsidR="00E90406" w:rsidRPr="00E90406">
        <w:rPr>
          <w:b w:val="0"/>
          <w:bCs/>
          <w:sz w:val="20"/>
        </w:rPr>
        <w:t xml:space="preserve"> 2017</w:t>
      </w:r>
      <w:bookmarkEnd w:id="2"/>
      <w:r w:rsidR="00E90406">
        <w:rPr>
          <w:b w:val="0"/>
          <w:bCs/>
          <w:sz w:val="20"/>
        </w:rPr>
        <w:t>;</w:t>
      </w:r>
      <w:r w:rsidR="00401DE3">
        <w:rPr>
          <w:b w:val="0"/>
          <w:bCs/>
          <w:sz w:val="20"/>
        </w:rPr>
        <w:t xml:space="preserve"> </w:t>
      </w:r>
      <w:bookmarkStart w:id="3" w:name="_Hlk194224769"/>
      <w:r w:rsidR="00401DE3" w:rsidRPr="00401DE3">
        <w:rPr>
          <w:b w:val="0"/>
          <w:bCs/>
          <w:sz w:val="20"/>
        </w:rPr>
        <w:t xml:space="preserve">Eades </w:t>
      </w:r>
      <w:r w:rsidR="00401DE3">
        <w:rPr>
          <w:b w:val="0"/>
          <w:bCs/>
          <w:sz w:val="20"/>
        </w:rPr>
        <w:t>and</w:t>
      </w:r>
      <w:r w:rsidR="00401DE3" w:rsidRPr="00401DE3">
        <w:rPr>
          <w:b w:val="0"/>
          <w:bCs/>
          <w:sz w:val="20"/>
        </w:rPr>
        <w:t xml:space="preserve"> Grim 1960</w:t>
      </w:r>
      <w:bookmarkEnd w:id="3"/>
      <w:r w:rsidR="008B7BED" w:rsidRPr="00BF1C44">
        <w:rPr>
          <w:b w:val="0"/>
          <w:bCs/>
          <w:sz w:val="20"/>
        </w:rPr>
        <w:t>)</w:t>
      </w:r>
      <w:r w:rsidRPr="00401DE3">
        <w:rPr>
          <w:b w:val="0"/>
          <w:bCs/>
          <w:color w:val="FF0000"/>
          <w:sz w:val="20"/>
        </w:rPr>
        <w:t>.</w:t>
      </w:r>
      <w:r w:rsidRPr="00F35570">
        <w:rPr>
          <w:b w:val="0"/>
          <w:bCs/>
          <w:sz w:val="20"/>
        </w:rPr>
        <w:t xml:space="preserve"> Due to its low cost, positive effects, and practical construction simplicity, lime has been the subject of several investigations that </w:t>
      </w:r>
      <w:proofErr w:type="gramStart"/>
      <w:r w:rsidRPr="00F35570">
        <w:rPr>
          <w:b w:val="0"/>
          <w:bCs/>
          <w:sz w:val="20"/>
        </w:rPr>
        <w:t>allowed</w:t>
      </w:r>
      <w:proofErr w:type="gramEnd"/>
      <w:r w:rsidRPr="00F35570">
        <w:rPr>
          <w:b w:val="0"/>
          <w:bCs/>
          <w:sz w:val="20"/>
        </w:rPr>
        <w:t xml:space="preserve"> to shed some light on the clay-lime real mechanisms </w:t>
      </w:r>
      <w:bookmarkStart w:id="4" w:name="_Hlk194226647"/>
      <w:r w:rsidR="00BF1C44">
        <w:rPr>
          <w:b w:val="0"/>
          <w:bCs/>
          <w:sz w:val="20"/>
        </w:rPr>
        <w:t>(</w:t>
      </w:r>
      <w:r w:rsidR="005B24A6" w:rsidRPr="005B24A6">
        <w:rPr>
          <w:b w:val="0"/>
          <w:bCs/>
          <w:sz w:val="20"/>
        </w:rPr>
        <w:t xml:space="preserve">Zhang </w:t>
      </w:r>
      <w:r w:rsidR="005B24A6">
        <w:rPr>
          <w:b w:val="0"/>
          <w:bCs/>
          <w:sz w:val="20"/>
        </w:rPr>
        <w:t>et</w:t>
      </w:r>
      <w:r w:rsidR="008B438F">
        <w:rPr>
          <w:b w:val="0"/>
          <w:bCs/>
          <w:sz w:val="20"/>
        </w:rPr>
        <w:t xml:space="preserve"> </w:t>
      </w:r>
      <w:r w:rsidR="005B24A6">
        <w:rPr>
          <w:b w:val="0"/>
          <w:bCs/>
          <w:sz w:val="20"/>
        </w:rPr>
        <w:t>al.</w:t>
      </w:r>
      <w:r w:rsidR="005B24A6" w:rsidRPr="005B24A6">
        <w:rPr>
          <w:b w:val="0"/>
          <w:bCs/>
          <w:sz w:val="20"/>
        </w:rPr>
        <w:t xml:space="preserve"> 2023)</w:t>
      </w:r>
      <w:bookmarkEnd w:id="4"/>
      <w:r w:rsidRPr="008B438F">
        <w:rPr>
          <w:b w:val="0"/>
          <w:bCs/>
          <w:color w:val="FF0000"/>
          <w:sz w:val="20"/>
        </w:rPr>
        <w:t>.</w:t>
      </w:r>
      <w:r w:rsidRPr="00F35570">
        <w:rPr>
          <w:b w:val="0"/>
          <w:bCs/>
          <w:sz w:val="20"/>
        </w:rPr>
        <w:t xml:space="preserve"> Improvements brought about by lime treatment are well established to proceed as short-term modifications that show quasi-instantaneously on soil texture and as long-term reaction that manifests itself on strength development. According to literature, the changes are attributed in the short term to lime hydration, adsorption and cationic exchange between the calcium of the lime and the other cations present in the soil as well as to the flocculation of fine soil particles </w:t>
      </w:r>
      <w:r w:rsidR="008B7BED" w:rsidRPr="00F35570">
        <w:rPr>
          <w:b w:val="0"/>
          <w:bCs/>
          <w:sz w:val="20"/>
        </w:rPr>
        <w:t>(</w:t>
      </w:r>
      <w:bookmarkStart w:id="5" w:name="_Hlk194226388"/>
      <w:proofErr w:type="gramStart"/>
      <w:r w:rsidR="00401DE3" w:rsidRPr="00401DE3">
        <w:rPr>
          <w:b w:val="0"/>
          <w:bCs/>
          <w:sz w:val="20"/>
        </w:rPr>
        <w:t>Firoozi  et al.</w:t>
      </w:r>
      <w:proofErr w:type="gramEnd"/>
      <w:r w:rsidR="00401DE3" w:rsidRPr="00401DE3">
        <w:rPr>
          <w:b w:val="0"/>
          <w:bCs/>
          <w:sz w:val="20"/>
        </w:rPr>
        <w:t xml:space="preserve"> 2017</w:t>
      </w:r>
      <w:bookmarkEnd w:id="5"/>
      <w:r w:rsidR="00BF1C44">
        <w:rPr>
          <w:b w:val="0"/>
          <w:bCs/>
          <w:sz w:val="20"/>
        </w:rPr>
        <w:t xml:space="preserve"> </w:t>
      </w:r>
      <w:r w:rsidR="00401DE3">
        <w:rPr>
          <w:b w:val="0"/>
          <w:bCs/>
          <w:sz w:val="20"/>
        </w:rPr>
        <w:t>;</w:t>
      </w:r>
      <w:r w:rsidR="00BF1C44">
        <w:rPr>
          <w:b w:val="0"/>
          <w:bCs/>
          <w:sz w:val="20"/>
        </w:rPr>
        <w:t xml:space="preserve"> </w:t>
      </w:r>
      <w:r w:rsidR="008B438F" w:rsidRPr="008B438F">
        <w:rPr>
          <w:b w:val="0"/>
          <w:bCs/>
          <w:sz w:val="20"/>
        </w:rPr>
        <w:t>Maubec</w:t>
      </w:r>
      <w:r w:rsidR="00B735D2">
        <w:rPr>
          <w:b w:val="0"/>
          <w:bCs/>
          <w:sz w:val="20"/>
        </w:rPr>
        <w:t xml:space="preserve"> </w:t>
      </w:r>
      <w:r w:rsidR="008B438F" w:rsidRPr="008B438F">
        <w:rPr>
          <w:b w:val="0"/>
          <w:bCs/>
          <w:sz w:val="20"/>
        </w:rPr>
        <w:t>2019</w:t>
      </w:r>
      <w:r w:rsidR="008B7BED" w:rsidRPr="00F35570">
        <w:rPr>
          <w:b w:val="0"/>
          <w:bCs/>
          <w:sz w:val="20"/>
        </w:rPr>
        <w:t>)</w:t>
      </w:r>
      <w:r w:rsidRPr="00F35570">
        <w:rPr>
          <w:b w:val="0"/>
          <w:bCs/>
          <w:sz w:val="20"/>
        </w:rPr>
        <w:t xml:space="preserve">. Due to this </w:t>
      </w:r>
      <w:proofErr w:type="gramStart"/>
      <w:r w:rsidRPr="00F35570">
        <w:rPr>
          <w:b w:val="0"/>
          <w:bCs/>
          <w:sz w:val="20"/>
        </w:rPr>
        <w:t>flocculation;</w:t>
      </w:r>
      <w:proofErr w:type="gramEnd"/>
      <w:r w:rsidRPr="00F35570">
        <w:rPr>
          <w:b w:val="0"/>
          <w:bCs/>
          <w:sz w:val="20"/>
        </w:rPr>
        <w:t xml:space="preserve"> the lime-treated clays exhibit a different grain size distribution </w:t>
      </w:r>
      <w:r w:rsidR="00BF1C44">
        <w:rPr>
          <w:b w:val="0"/>
          <w:bCs/>
          <w:sz w:val="20"/>
        </w:rPr>
        <w:t>(</w:t>
      </w:r>
      <w:proofErr w:type="spellStart"/>
      <w:r w:rsidR="00BF1C44" w:rsidRPr="00BF1C44">
        <w:rPr>
          <w:b w:val="0"/>
          <w:bCs/>
          <w:sz w:val="20"/>
        </w:rPr>
        <w:t>KumarS</w:t>
      </w:r>
      <w:proofErr w:type="spellEnd"/>
      <w:r w:rsidR="00BF1C44" w:rsidRPr="00BF1C44">
        <w:rPr>
          <w:b w:val="0"/>
          <w:bCs/>
          <w:sz w:val="20"/>
        </w:rPr>
        <w:t xml:space="preserve"> et al.</w:t>
      </w:r>
      <w:r w:rsidR="00BF1C44">
        <w:rPr>
          <w:b w:val="0"/>
          <w:bCs/>
          <w:sz w:val="20"/>
        </w:rPr>
        <w:t xml:space="preserve">2019). </w:t>
      </w:r>
      <w:r w:rsidRPr="00F35570">
        <w:rPr>
          <w:b w:val="0"/>
          <w:bCs/>
          <w:sz w:val="20"/>
        </w:rPr>
        <w:t>In the long term, changes are attributed to the pozzolanic reaction (</w:t>
      </w:r>
      <w:proofErr w:type="gramStart"/>
      <w:r w:rsidR="00401DE3" w:rsidRPr="00401DE3">
        <w:rPr>
          <w:b w:val="0"/>
          <w:bCs/>
          <w:sz w:val="20"/>
        </w:rPr>
        <w:t>Firoozi  et al.</w:t>
      </w:r>
      <w:proofErr w:type="gramEnd"/>
      <w:r w:rsidR="00401DE3" w:rsidRPr="00401DE3">
        <w:rPr>
          <w:b w:val="0"/>
          <w:bCs/>
          <w:sz w:val="20"/>
        </w:rPr>
        <w:t xml:space="preserve"> 2017</w:t>
      </w:r>
      <w:r w:rsidR="00BF1C44" w:rsidRPr="00BF1C44">
        <w:rPr>
          <w:b w:val="0"/>
          <w:bCs/>
          <w:sz w:val="20"/>
        </w:rPr>
        <w:t xml:space="preserve">; </w:t>
      </w:r>
      <w:r w:rsidR="00401DE3" w:rsidRPr="00401DE3">
        <w:rPr>
          <w:b w:val="0"/>
          <w:bCs/>
          <w:sz w:val="20"/>
        </w:rPr>
        <w:t>Eades and Grim 1960</w:t>
      </w:r>
      <w:r w:rsidRPr="00F35570">
        <w:rPr>
          <w:b w:val="0"/>
          <w:bCs/>
          <w:sz w:val="20"/>
        </w:rPr>
        <w:t xml:space="preserve">) which takes place between calcium of </w:t>
      </w:r>
      <w:r w:rsidRPr="00D95A4D">
        <w:rPr>
          <w:b w:val="0"/>
          <w:bCs/>
          <w:sz w:val="20"/>
        </w:rPr>
        <w:t xml:space="preserve">lime and clay minerals to yield calcium hydrated silicates and aluminates (CSH, CAH) as cementitious products which are responsible for long term strength development </w:t>
      </w:r>
      <w:r w:rsidR="008B7BED" w:rsidRPr="00D95A4D">
        <w:rPr>
          <w:b w:val="0"/>
          <w:bCs/>
          <w:sz w:val="20"/>
        </w:rPr>
        <w:t>(</w:t>
      </w:r>
      <w:r w:rsidR="00B735D2" w:rsidRPr="00B735D2">
        <w:rPr>
          <w:b w:val="0"/>
          <w:bCs/>
          <w:sz w:val="20"/>
        </w:rPr>
        <w:t>Firoozi  et al. 2017</w:t>
      </w:r>
      <w:r w:rsidR="00BF1C44">
        <w:rPr>
          <w:b w:val="0"/>
          <w:bCs/>
          <w:sz w:val="20"/>
        </w:rPr>
        <w:t xml:space="preserve"> </w:t>
      </w:r>
      <w:r w:rsidR="00B735D2" w:rsidRPr="00BF1C44">
        <w:rPr>
          <w:b w:val="0"/>
          <w:bCs/>
          <w:sz w:val="20"/>
        </w:rPr>
        <w:t>;</w:t>
      </w:r>
      <w:r w:rsidR="008B438F" w:rsidRPr="00BF1C44">
        <w:t xml:space="preserve"> </w:t>
      </w:r>
      <w:r w:rsidR="008B438F" w:rsidRPr="008B438F">
        <w:rPr>
          <w:b w:val="0"/>
          <w:bCs/>
          <w:sz w:val="20"/>
        </w:rPr>
        <w:t>Maubec 201</w:t>
      </w:r>
      <w:r w:rsidR="00D740D7">
        <w:rPr>
          <w:b w:val="0"/>
          <w:bCs/>
          <w:sz w:val="20"/>
        </w:rPr>
        <w:t>0</w:t>
      </w:r>
      <w:r w:rsidR="008B438F" w:rsidRPr="008B438F">
        <w:rPr>
          <w:b w:val="0"/>
          <w:bCs/>
          <w:sz w:val="20"/>
        </w:rPr>
        <w:t>)</w:t>
      </w:r>
      <w:r w:rsidR="00BF1C44">
        <w:rPr>
          <w:b w:val="0"/>
          <w:bCs/>
          <w:sz w:val="20"/>
        </w:rPr>
        <w:t xml:space="preserve"> </w:t>
      </w:r>
      <w:r w:rsidR="00B735D2">
        <w:rPr>
          <w:b w:val="0"/>
          <w:bCs/>
          <w:color w:val="FF0000"/>
          <w:sz w:val="20"/>
        </w:rPr>
        <w:t>;</w:t>
      </w:r>
      <w:r w:rsidR="008B438F">
        <w:rPr>
          <w:b w:val="0"/>
          <w:bCs/>
          <w:color w:val="FF0000"/>
          <w:sz w:val="20"/>
        </w:rPr>
        <w:t xml:space="preserve"> </w:t>
      </w:r>
      <w:proofErr w:type="spellStart"/>
      <w:r w:rsidR="008B438F" w:rsidRPr="008B438F">
        <w:rPr>
          <w:b w:val="0"/>
          <w:bCs/>
          <w:sz w:val="20"/>
        </w:rPr>
        <w:t>KumarS</w:t>
      </w:r>
      <w:proofErr w:type="spellEnd"/>
      <w:r w:rsidR="008B438F" w:rsidRPr="008B438F">
        <w:rPr>
          <w:b w:val="0"/>
          <w:bCs/>
          <w:sz w:val="20"/>
        </w:rPr>
        <w:t xml:space="preserve"> et al.</w:t>
      </w:r>
      <w:r w:rsidR="008B438F" w:rsidRPr="008B438F">
        <w:rPr>
          <w:b w:val="0"/>
          <w:bCs/>
          <w:color w:val="FF0000"/>
          <w:sz w:val="20"/>
        </w:rPr>
        <w:t xml:space="preserve"> </w:t>
      </w:r>
      <w:r w:rsidR="00BF1C44" w:rsidRPr="00BF1C44">
        <w:rPr>
          <w:b w:val="0"/>
          <w:bCs/>
          <w:sz w:val="20"/>
        </w:rPr>
        <w:t>2019</w:t>
      </w:r>
      <w:r w:rsidR="008B7BED" w:rsidRPr="00D95A4D">
        <w:rPr>
          <w:b w:val="0"/>
          <w:bCs/>
          <w:sz w:val="20"/>
        </w:rPr>
        <w:t>)</w:t>
      </w:r>
      <w:r w:rsidRPr="00D95A4D">
        <w:rPr>
          <w:b w:val="0"/>
          <w:bCs/>
          <w:sz w:val="20"/>
        </w:rPr>
        <w:t>.</w:t>
      </w:r>
      <w:r w:rsidR="00E802D5" w:rsidRPr="00D95A4D">
        <w:rPr>
          <w:b w:val="0"/>
          <w:bCs/>
          <w:sz w:val="20"/>
        </w:rPr>
        <w:t xml:space="preserve"> </w:t>
      </w:r>
      <w:r w:rsidRPr="00D95A4D">
        <w:rPr>
          <w:b w:val="0"/>
          <w:bCs/>
          <w:sz w:val="20"/>
        </w:rPr>
        <w:t xml:space="preserve">Despite the numerous investigations devoted to the issue, the clay-lime reaction is </w:t>
      </w:r>
      <w:proofErr w:type="gramStart"/>
      <w:r w:rsidRPr="00D95A4D">
        <w:rPr>
          <w:b w:val="0"/>
          <w:bCs/>
          <w:sz w:val="20"/>
        </w:rPr>
        <w:t>until today not fully elucidated</w:t>
      </w:r>
      <w:proofErr w:type="gramEnd"/>
      <w:r w:rsidRPr="00D95A4D">
        <w:rPr>
          <w:b w:val="0"/>
          <w:bCs/>
          <w:sz w:val="20"/>
        </w:rPr>
        <w:t xml:space="preserve"> and the mechanisms underlying it are not conc</w:t>
      </w:r>
      <w:r w:rsidR="009D0BEC" w:rsidRPr="00D95A4D">
        <w:rPr>
          <w:b w:val="0"/>
          <w:bCs/>
          <w:sz w:val="20"/>
        </w:rPr>
        <w:t xml:space="preserve">lusively understood </w:t>
      </w:r>
      <w:r w:rsidR="00EF1914">
        <w:rPr>
          <w:b w:val="0"/>
          <w:bCs/>
          <w:sz w:val="20"/>
        </w:rPr>
        <w:t>(</w:t>
      </w:r>
      <w:r w:rsidR="00EF1914" w:rsidRPr="00EF1914">
        <w:rPr>
          <w:b w:val="0"/>
          <w:bCs/>
          <w:sz w:val="20"/>
        </w:rPr>
        <w:t xml:space="preserve">Shahzada </w:t>
      </w:r>
      <w:r w:rsidR="00EF1914">
        <w:rPr>
          <w:b w:val="0"/>
          <w:bCs/>
          <w:sz w:val="20"/>
        </w:rPr>
        <w:t xml:space="preserve">and </w:t>
      </w:r>
      <w:r w:rsidR="00EF1914" w:rsidRPr="00EF1914">
        <w:rPr>
          <w:b w:val="0"/>
          <w:bCs/>
          <w:sz w:val="20"/>
        </w:rPr>
        <w:t>Aadil 2020)</w:t>
      </w:r>
      <w:r w:rsidRPr="00EF1914">
        <w:rPr>
          <w:b w:val="0"/>
          <w:bCs/>
          <w:color w:val="DC3939"/>
          <w:sz w:val="20"/>
        </w:rPr>
        <w:t xml:space="preserve">.   </w:t>
      </w:r>
    </w:p>
    <w:p w14:paraId="2E98D07F" w14:textId="77777777" w:rsidR="0011764C" w:rsidRPr="00D95A4D" w:rsidRDefault="00745902" w:rsidP="00416540">
      <w:pPr>
        <w:pStyle w:val="heading1"/>
        <w:numPr>
          <w:ilvl w:val="0"/>
          <w:numId w:val="0"/>
        </w:numPr>
        <w:spacing w:before="0" w:after="0" w:line="480" w:lineRule="auto"/>
        <w:jc w:val="both"/>
        <w:outlineLvl w:val="9"/>
        <w:rPr>
          <w:b w:val="0"/>
          <w:bCs/>
          <w:sz w:val="20"/>
        </w:rPr>
      </w:pPr>
      <w:r w:rsidRPr="00D95A4D">
        <w:rPr>
          <w:b w:val="0"/>
          <w:bCs/>
          <w:sz w:val="20"/>
        </w:rPr>
        <w:t xml:space="preserve">The present work attempts to gain some understanding on the nature of the clay-lime reaction by observing the improvements that occur on plasticity, grain size distribution (GSD) and strength evolution and focusing on the durability of these improvements.  For checking the durability of the modifications to the GSD, the tests are carried out with and without dispersant, which makes it possible to distinguish the natural and electrolyte flocculation from the chemical flocculation produced by lime action.  </w:t>
      </w:r>
    </w:p>
    <w:p w14:paraId="37836E15" w14:textId="77777777" w:rsidR="001C77C8" w:rsidRPr="00D95A4D" w:rsidRDefault="0011764C" w:rsidP="0011764C">
      <w:pPr>
        <w:pStyle w:val="heading1"/>
        <w:rPr>
          <w:sz w:val="20"/>
        </w:rPr>
      </w:pPr>
      <w:r w:rsidRPr="00D95A4D">
        <w:rPr>
          <w:sz w:val="20"/>
        </w:rPr>
        <w:t xml:space="preserve">Materials &amp; Methods   </w:t>
      </w:r>
      <w:r w:rsidR="00540F62" w:rsidRPr="00D95A4D">
        <w:rPr>
          <w:sz w:val="20"/>
        </w:rPr>
        <w:t xml:space="preserve"> </w:t>
      </w:r>
      <w:r w:rsidRPr="00D95A4D">
        <w:rPr>
          <w:sz w:val="20"/>
        </w:rPr>
        <w:t xml:space="preserve"> </w:t>
      </w:r>
    </w:p>
    <w:p w14:paraId="4822DC38" w14:textId="77777777" w:rsidR="00924FCD" w:rsidRPr="00416540" w:rsidRDefault="0011764C" w:rsidP="00BF1C44">
      <w:pPr>
        <w:pStyle w:val="Para"/>
      </w:pPr>
      <w:r w:rsidRPr="00416540">
        <w:t xml:space="preserve">Bentonite: The bentonite used comes from </w:t>
      </w:r>
      <w:proofErr w:type="spellStart"/>
      <w:r w:rsidRPr="00416540">
        <w:t>Maghnia</w:t>
      </w:r>
      <w:proofErr w:type="spellEnd"/>
      <w:r w:rsidRPr="00416540">
        <w:t xml:space="preserve"> (in western Algeria). It is a sodic bentonite, </w:t>
      </w:r>
      <w:proofErr w:type="gramStart"/>
      <w:r w:rsidRPr="00416540">
        <w:t>whitish</w:t>
      </w:r>
      <w:proofErr w:type="gramEnd"/>
      <w:r w:rsidRPr="00416540">
        <w:t xml:space="preserve"> in color.  </w:t>
      </w:r>
      <w:r w:rsidR="00924FCD" w:rsidRPr="00416540">
        <w:t xml:space="preserve">Chemical composition of the used bentonite </w:t>
      </w:r>
      <w:proofErr w:type="gramStart"/>
      <w:r w:rsidR="00924FCD" w:rsidRPr="00416540">
        <w:t>are</w:t>
      </w:r>
      <w:proofErr w:type="gramEnd"/>
      <w:r w:rsidR="00924FCD" w:rsidRPr="00416540">
        <w:t xml:space="preserve"> summarized in table 1.</w:t>
      </w:r>
      <w:r w:rsidR="00EE015C" w:rsidRPr="00416540">
        <w:t xml:space="preserve"> The main constituents are silica and alumina which constitute the structure of clays.</w:t>
      </w:r>
    </w:p>
    <w:p w14:paraId="7C6719D8" w14:textId="77777777" w:rsidR="00924FCD" w:rsidRPr="00EE015C" w:rsidRDefault="00EE015C" w:rsidP="00BF1C44">
      <w:pPr>
        <w:pStyle w:val="Para"/>
        <w:rPr>
          <w:rFonts w:eastAsia="Times New Roman"/>
          <w:b/>
          <w:bCs/>
        </w:rPr>
      </w:pPr>
      <w:r w:rsidRPr="00D95A4D">
        <w:rPr>
          <w:rFonts w:eastAsia="Times New Roman"/>
          <w:b/>
          <w:bCs/>
        </w:rPr>
        <w:t>Table 1.</w:t>
      </w:r>
      <w:r w:rsidRPr="00D95A4D">
        <w:rPr>
          <w:rFonts w:eastAsia="Times New Roman"/>
        </w:rPr>
        <w:t xml:space="preserve"> Chemical</w:t>
      </w:r>
      <w:r w:rsidRPr="00D95A4D">
        <w:t xml:space="preserve"> characteristic</w:t>
      </w:r>
      <w:r>
        <w:t xml:space="preserve"> </w:t>
      </w:r>
      <w:r w:rsidR="00924FCD" w:rsidRPr="00D95A4D">
        <w:t>of used bentonite</w:t>
      </w:r>
    </w:p>
    <w:tbl>
      <w:tblPr>
        <w:tblStyle w:val="Grilledutableau"/>
        <w:tblW w:w="0" w:type="auto"/>
        <w:jc w:val="center"/>
        <w:tblLook w:val="04A0" w:firstRow="1" w:lastRow="0" w:firstColumn="1" w:lastColumn="0" w:noHBand="0" w:noVBand="1"/>
      </w:tblPr>
      <w:tblGrid>
        <w:gridCol w:w="1301"/>
        <w:gridCol w:w="977"/>
        <w:gridCol w:w="1301"/>
        <w:gridCol w:w="977"/>
      </w:tblGrid>
      <w:tr w:rsidR="00EE015C" w:rsidRPr="00D95A4D" w14:paraId="3FB58CEA" w14:textId="77777777" w:rsidTr="00EE015C">
        <w:trPr>
          <w:trHeight w:val="242"/>
          <w:jc w:val="center"/>
        </w:trPr>
        <w:tc>
          <w:tcPr>
            <w:tcW w:w="1301" w:type="dxa"/>
            <w:tcBorders>
              <w:top w:val="single" w:sz="4" w:space="0" w:color="auto"/>
              <w:left w:val="single" w:sz="4" w:space="0" w:color="auto"/>
              <w:bottom w:val="single" w:sz="4" w:space="0" w:color="auto"/>
              <w:right w:val="single" w:sz="4" w:space="0" w:color="auto"/>
            </w:tcBorders>
          </w:tcPr>
          <w:p w14:paraId="1A577AF1" w14:textId="77777777" w:rsidR="00EE015C" w:rsidRPr="00D95A4D" w:rsidRDefault="00EE015C" w:rsidP="00EE015C">
            <w:pPr>
              <w:ind w:firstLine="0"/>
              <w:jc w:val="center"/>
              <w:rPr>
                <w:rFonts w:asciiTheme="majorBidi" w:hAnsiTheme="majorBidi" w:cstheme="majorBidi"/>
              </w:rPr>
            </w:pPr>
            <w:r w:rsidRPr="00D95A4D">
              <w:rPr>
                <w:rFonts w:asciiTheme="majorBidi" w:hAnsiTheme="majorBidi" w:cstheme="majorBidi"/>
              </w:rPr>
              <w:t>Element</w:t>
            </w:r>
          </w:p>
        </w:tc>
        <w:tc>
          <w:tcPr>
            <w:tcW w:w="977" w:type="dxa"/>
            <w:tcBorders>
              <w:top w:val="single" w:sz="4" w:space="0" w:color="auto"/>
              <w:left w:val="single" w:sz="4" w:space="0" w:color="auto"/>
              <w:bottom w:val="single" w:sz="4" w:space="0" w:color="auto"/>
              <w:right w:val="single" w:sz="4" w:space="0" w:color="auto"/>
            </w:tcBorders>
          </w:tcPr>
          <w:p w14:paraId="2914329D"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rPr>
              <w:t>%</w:t>
            </w:r>
          </w:p>
        </w:tc>
        <w:tc>
          <w:tcPr>
            <w:tcW w:w="1301" w:type="dxa"/>
            <w:tcBorders>
              <w:top w:val="single" w:sz="4" w:space="0" w:color="auto"/>
              <w:left w:val="single" w:sz="4" w:space="0" w:color="auto"/>
              <w:bottom w:val="single" w:sz="4" w:space="0" w:color="auto"/>
              <w:right w:val="single" w:sz="4" w:space="0" w:color="auto"/>
            </w:tcBorders>
          </w:tcPr>
          <w:p w14:paraId="06E67A52"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rPr>
              <w:t>Element</w:t>
            </w:r>
          </w:p>
        </w:tc>
        <w:tc>
          <w:tcPr>
            <w:tcW w:w="977" w:type="dxa"/>
            <w:tcBorders>
              <w:top w:val="single" w:sz="4" w:space="0" w:color="auto"/>
              <w:left w:val="single" w:sz="4" w:space="0" w:color="auto"/>
              <w:bottom w:val="single" w:sz="4" w:space="0" w:color="auto"/>
              <w:right w:val="single" w:sz="4" w:space="0" w:color="auto"/>
            </w:tcBorders>
          </w:tcPr>
          <w:p w14:paraId="52EF41A1"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rPr>
              <w:t>%</w:t>
            </w:r>
          </w:p>
        </w:tc>
      </w:tr>
      <w:tr w:rsidR="00EE015C" w:rsidRPr="00D95A4D" w14:paraId="132C69C7" w14:textId="77777777" w:rsidTr="00EE015C">
        <w:trPr>
          <w:trHeight w:val="242"/>
          <w:jc w:val="center"/>
        </w:trPr>
        <w:tc>
          <w:tcPr>
            <w:tcW w:w="1301" w:type="dxa"/>
            <w:tcBorders>
              <w:top w:val="single" w:sz="4" w:space="0" w:color="auto"/>
              <w:left w:val="single" w:sz="4" w:space="0" w:color="auto"/>
              <w:bottom w:val="single" w:sz="4" w:space="0" w:color="auto"/>
              <w:right w:val="single" w:sz="4" w:space="0" w:color="auto"/>
            </w:tcBorders>
          </w:tcPr>
          <w:p w14:paraId="32EBB52A" w14:textId="77777777" w:rsidR="00EE015C" w:rsidRPr="00D95A4D" w:rsidRDefault="00EE015C" w:rsidP="00EE015C">
            <w:pPr>
              <w:ind w:left="284"/>
              <w:jc w:val="center"/>
              <w:rPr>
                <w:rFonts w:asciiTheme="majorBidi" w:hAnsiTheme="majorBidi" w:cstheme="majorBidi"/>
                <w:lang w:eastAsia="fr-FR"/>
              </w:rPr>
            </w:pPr>
            <w:r w:rsidRPr="00D95A4D">
              <w:rPr>
                <w:rFonts w:asciiTheme="majorBidi" w:hAnsiTheme="majorBidi" w:cstheme="majorBidi"/>
                <w:lang w:eastAsia="fr-FR"/>
              </w:rPr>
              <w:t>SiO</w:t>
            </w:r>
            <w:r w:rsidRPr="00D95A4D">
              <w:rPr>
                <w:rFonts w:asciiTheme="majorBidi" w:hAnsiTheme="majorBidi" w:cstheme="majorBidi"/>
                <w:vertAlign w:val="subscript"/>
                <w:lang w:eastAsia="fr-FR"/>
              </w:rPr>
              <w:t>2</w:t>
            </w:r>
          </w:p>
        </w:tc>
        <w:tc>
          <w:tcPr>
            <w:tcW w:w="977" w:type="dxa"/>
            <w:tcBorders>
              <w:top w:val="single" w:sz="4" w:space="0" w:color="auto"/>
              <w:left w:val="single" w:sz="4" w:space="0" w:color="auto"/>
              <w:bottom w:val="single" w:sz="4" w:space="0" w:color="auto"/>
              <w:right w:val="single" w:sz="4" w:space="0" w:color="auto"/>
            </w:tcBorders>
          </w:tcPr>
          <w:p w14:paraId="1791E307" w14:textId="77777777" w:rsidR="00EE015C" w:rsidRPr="00D95A4D" w:rsidRDefault="00EE015C" w:rsidP="00EE015C">
            <w:pPr>
              <w:jc w:val="center"/>
              <w:rPr>
                <w:rFonts w:asciiTheme="majorBidi" w:hAnsiTheme="majorBidi" w:cstheme="majorBidi"/>
                <w:lang w:eastAsia="fr-FR"/>
              </w:rPr>
            </w:pPr>
            <w:r w:rsidRPr="00D95A4D">
              <w:rPr>
                <w:rFonts w:asciiTheme="majorBidi" w:hAnsiTheme="majorBidi" w:cstheme="majorBidi"/>
                <w:lang w:eastAsia="fr-FR"/>
              </w:rPr>
              <w:t>64.48</w:t>
            </w:r>
          </w:p>
        </w:tc>
        <w:tc>
          <w:tcPr>
            <w:tcW w:w="1301" w:type="dxa"/>
            <w:tcBorders>
              <w:top w:val="single" w:sz="4" w:space="0" w:color="auto"/>
              <w:left w:val="single" w:sz="4" w:space="0" w:color="auto"/>
              <w:bottom w:val="single" w:sz="4" w:space="0" w:color="auto"/>
              <w:right w:val="single" w:sz="4" w:space="0" w:color="auto"/>
            </w:tcBorders>
          </w:tcPr>
          <w:p w14:paraId="52BF440E" w14:textId="77777777" w:rsidR="00EE015C" w:rsidRPr="00D95A4D" w:rsidRDefault="00EE015C" w:rsidP="00EE015C">
            <w:pPr>
              <w:ind w:left="284"/>
              <w:jc w:val="center"/>
              <w:rPr>
                <w:rFonts w:asciiTheme="majorBidi" w:hAnsiTheme="majorBidi" w:cstheme="majorBidi"/>
              </w:rPr>
            </w:pPr>
            <w:r w:rsidRPr="00D95A4D">
              <w:rPr>
                <w:rFonts w:asciiTheme="majorBidi" w:hAnsiTheme="majorBidi" w:cstheme="majorBidi"/>
                <w:lang w:eastAsia="fr-FR"/>
              </w:rPr>
              <w:t>SO</w:t>
            </w:r>
            <w:r w:rsidRPr="00D95A4D">
              <w:rPr>
                <w:rFonts w:asciiTheme="majorBidi" w:hAnsiTheme="majorBidi" w:cstheme="majorBidi"/>
                <w:vertAlign w:val="subscript"/>
                <w:lang w:eastAsia="fr-FR"/>
              </w:rPr>
              <w:t>3</w:t>
            </w:r>
          </w:p>
        </w:tc>
        <w:tc>
          <w:tcPr>
            <w:tcW w:w="977" w:type="dxa"/>
            <w:tcBorders>
              <w:top w:val="single" w:sz="4" w:space="0" w:color="auto"/>
              <w:left w:val="single" w:sz="4" w:space="0" w:color="auto"/>
              <w:bottom w:val="single" w:sz="4" w:space="0" w:color="auto"/>
              <w:right w:val="single" w:sz="4" w:space="0" w:color="auto"/>
            </w:tcBorders>
          </w:tcPr>
          <w:p w14:paraId="0EA2B5FD" w14:textId="77777777" w:rsidR="00EE015C" w:rsidRPr="00D95A4D" w:rsidRDefault="00EE015C" w:rsidP="00EE015C">
            <w:pPr>
              <w:jc w:val="center"/>
              <w:rPr>
                <w:rFonts w:asciiTheme="majorBidi" w:hAnsiTheme="majorBidi" w:cstheme="majorBidi"/>
                <w:lang w:eastAsia="fr-FR"/>
              </w:rPr>
            </w:pPr>
            <w:r w:rsidRPr="00D95A4D">
              <w:rPr>
                <w:rFonts w:asciiTheme="majorBidi" w:hAnsiTheme="majorBidi" w:cstheme="majorBidi"/>
                <w:lang w:eastAsia="fr-FR"/>
              </w:rPr>
              <w:t>0.09</w:t>
            </w:r>
          </w:p>
        </w:tc>
      </w:tr>
      <w:tr w:rsidR="00EE015C" w:rsidRPr="00D95A4D" w14:paraId="79C1C46F" w14:textId="77777777" w:rsidTr="00EE015C">
        <w:trPr>
          <w:trHeight w:val="242"/>
          <w:jc w:val="center"/>
        </w:trPr>
        <w:tc>
          <w:tcPr>
            <w:tcW w:w="1301" w:type="dxa"/>
            <w:tcBorders>
              <w:top w:val="single" w:sz="4" w:space="0" w:color="auto"/>
              <w:left w:val="single" w:sz="4" w:space="0" w:color="auto"/>
              <w:bottom w:val="single" w:sz="4" w:space="0" w:color="auto"/>
              <w:right w:val="single" w:sz="4" w:space="0" w:color="auto"/>
            </w:tcBorders>
          </w:tcPr>
          <w:p w14:paraId="29E2B9FB" w14:textId="77777777" w:rsidR="00EE015C" w:rsidRPr="00D95A4D" w:rsidRDefault="00EE015C" w:rsidP="00EE015C">
            <w:pPr>
              <w:ind w:left="284"/>
              <w:jc w:val="center"/>
              <w:rPr>
                <w:rFonts w:asciiTheme="majorBidi" w:hAnsiTheme="majorBidi" w:cstheme="majorBidi"/>
              </w:rPr>
            </w:pPr>
            <w:r w:rsidRPr="00D95A4D">
              <w:rPr>
                <w:rFonts w:asciiTheme="majorBidi" w:hAnsiTheme="majorBidi" w:cstheme="majorBidi"/>
                <w:lang w:eastAsia="fr-FR"/>
              </w:rPr>
              <w:t>Al</w:t>
            </w:r>
            <w:r w:rsidRPr="00D95A4D">
              <w:rPr>
                <w:rFonts w:asciiTheme="majorBidi" w:hAnsiTheme="majorBidi" w:cstheme="majorBidi"/>
                <w:vertAlign w:val="subscript"/>
                <w:lang w:eastAsia="fr-FR"/>
              </w:rPr>
              <w:t>2</w:t>
            </w:r>
            <w:r w:rsidRPr="00D95A4D">
              <w:rPr>
                <w:rFonts w:asciiTheme="majorBidi" w:hAnsiTheme="majorBidi" w:cstheme="majorBidi"/>
                <w:lang w:eastAsia="fr-FR"/>
              </w:rPr>
              <w:t>O</w:t>
            </w:r>
            <w:r w:rsidRPr="00D95A4D">
              <w:rPr>
                <w:rFonts w:asciiTheme="majorBidi" w:hAnsiTheme="majorBidi" w:cstheme="majorBidi"/>
                <w:vertAlign w:val="subscript"/>
                <w:lang w:eastAsia="fr-FR"/>
              </w:rPr>
              <w:t>3</w:t>
            </w:r>
          </w:p>
        </w:tc>
        <w:tc>
          <w:tcPr>
            <w:tcW w:w="977" w:type="dxa"/>
            <w:tcBorders>
              <w:top w:val="single" w:sz="4" w:space="0" w:color="auto"/>
              <w:left w:val="single" w:sz="4" w:space="0" w:color="auto"/>
              <w:bottom w:val="single" w:sz="4" w:space="0" w:color="auto"/>
              <w:right w:val="single" w:sz="4" w:space="0" w:color="auto"/>
            </w:tcBorders>
          </w:tcPr>
          <w:p w14:paraId="7A059EFB"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lang w:eastAsia="fr-FR"/>
              </w:rPr>
              <w:t>17.77</w:t>
            </w:r>
          </w:p>
        </w:tc>
        <w:tc>
          <w:tcPr>
            <w:tcW w:w="1301" w:type="dxa"/>
            <w:tcBorders>
              <w:top w:val="single" w:sz="4" w:space="0" w:color="auto"/>
              <w:left w:val="single" w:sz="4" w:space="0" w:color="auto"/>
              <w:bottom w:val="single" w:sz="4" w:space="0" w:color="auto"/>
              <w:right w:val="single" w:sz="4" w:space="0" w:color="auto"/>
            </w:tcBorders>
          </w:tcPr>
          <w:p w14:paraId="44B10A5B" w14:textId="77777777" w:rsidR="00EE015C" w:rsidRPr="00D95A4D" w:rsidRDefault="00EE015C" w:rsidP="00EE015C">
            <w:pPr>
              <w:ind w:left="284"/>
              <w:jc w:val="center"/>
              <w:rPr>
                <w:rFonts w:asciiTheme="majorBidi" w:hAnsiTheme="majorBidi" w:cstheme="majorBidi"/>
                <w:color w:val="FF0000"/>
              </w:rPr>
            </w:pPr>
            <w:r w:rsidRPr="00D95A4D">
              <w:rPr>
                <w:rFonts w:asciiTheme="majorBidi" w:hAnsiTheme="majorBidi" w:cstheme="majorBidi"/>
                <w:color w:val="FF0000"/>
                <w:lang w:eastAsia="fr-FR"/>
              </w:rPr>
              <w:t>Na</w:t>
            </w:r>
            <w:r w:rsidRPr="00D95A4D">
              <w:rPr>
                <w:rFonts w:asciiTheme="majorBidi" w:hAnsiTheme="majorBidi" w:cstheme="majorBidi"/>
                <w:color w:val="FF0000"/>
                <w:vertAlign w:val="subscript"/>
                <w:lang w:eastAsia="fr-FR"/>
              </w:rPr>
              <w:t>2</w:t>
            </w:r>
            <w:r w:rsidRPr="00D95A4D">
              <w:rPr>
                <w:rFonts w:asciiTheme="majorBidi" w:hAnsiTheme="majorBidi" w:cstheme="majorBidi"/>
                <w:color w:val="FF0000"/>
                <w:lang w:eastAsia="fr-FR"/>
              </w:rPr>
              <w:t>O</w:t>
            </w:r>
          </w:p>
        </w:tc>
        <w:tc>
          <w:tcPr>
            <w:tcW w:w="977" w:type="dxa"/>
            <w:tcBorders>
              <w:top w:val="single" w:sz="4" w:space="0" w:color="auto"/>
              <w:left w:val="single" w:sz="4" w:space="0" w:color="auto"/>
              <w:bottom w:val="single" w:sz="4" w:space="0" w:color="auto"/>
              <w:right w:val="single" w:sz="4" w:space="0" w:color="auto"/>
            </w:tcBorders>
          </w:tcPr>
          <w:p w14:paraId="56E7129C" w14:textId="77777777" w:rsidR="00EE015C" w:rsidRPr="00D95A4D" w:rsidRDefault="00EE015C" w:rsidP="00EE015C">
            <w:pPr>
              <w:jc w:val="center"/>
              <w:rPr>
                <w:rFonts w:asciiTheme="majorBidi" w:hAnsiTheme="majorBidi" w:cstheme="majorBidi"/>
                <w:color w:val="FF0000"/>
              </w:rPr>
            </w:pPr>
            <w:r w:rsidRPr="00D95A4D">
              <w:rPr>
                <w:rFonts w:asciiTheme="majorBidi" w:hAnsiTheme="majorBidi" w:cstheme="majorBidi"/>
                <w:color w:val="FF0000"/>
                <w:lang w:eastAsia="fr-FR"/>
              </w:rPr>
              <w:t>3.06</w:t>
            </w:r>
          </w:p>
        </w:tc>
      </w:tr>
      <w:tr w:rsidR="00EE015C" w:rsidRPr="00D95A4D" w14:paraId="70FF2393" w14:textId="77777777" w:rsidTr="00EE015C">
        <w:trPr>
          <w:trHeight w:val="242"/>
          <w:jc w:val="center"/>
        </w:trPr>
        <w:tc>
          <w:tcPr>
            <w:tcW w:w="1301" w:type="dxa"/>
            <w:tcBorders>
              <w:top w:val="single" w:sz="4" w:space="0" w:color="auto"/>
              <w:left w:val="single" w:sz="4" w:space="0" w:color="auto"/>
              <w:bottom w:val="single" w:sz="4" w:space="0" w:color="auto"/>
              <w:right w:val="single" w:sz="4" w:space="0" w:color="auto"/>
            </w:tcBorders>
          </w:tcPr>
          <w:p w14:paraId="1999C765" w14:textId="77777777" w:rsidR="00EE015C" w:rsidRPr="00D95A4D" w:rsidRDefault="00EE015C" w:rsidP="00EE015C">
            <w:pPr>
              <w:ind w:left="284"/>
              <w:jc w:val="center"/>
              <w:rPr>
                <w:rFonts w:asciiTheme="majorBidi" w:hAnsiTheme="majorBidi" w:cstheme="majorBidi"/>
              </w:rPr>
            </w:pPr>
            <w:r w:rsidRPr="00D95A4D">
              <w:rPr>
                <w:rFonts w:asciiTheme="majorBidi" w:hAnsiTheme="majorBidi" w:cstheme="majorBidi"/>
                <w:lang w:eastAsia="fr-FR"/>
              </w:rPr>
              <w:t>Fe</w:t>
            </w:r>
            <w:r w:rsidRPr="00D95A4D">
              <w:rPr>
                <w:rFonts w:asciiTheme="majorBidi" w:hAnsiTheme="majorBidi" w:cstheme="majorBidi"/>
                <w:vertAlign w:val="subscript"/>
                <w:lang w:eastAsia="fr-FR"/>
              </w:rPr>
              <w:t>2</w:t>
            </w:r>
            <w:r w:rsidRPr="00D95A4D">
              <w:rPr>
                <w:rFonts w:asciiTheme="majorBidi" w:hAnsiTheme="majorBidi" w:cstheme="majorBidi"/>
                <w:lang w:eastAsia="fr-FR"/>
              </w:rPr>
              <w:t>O</w:t>
            </w:r>
            <w:r w:rsidRPr="00D95A4D">
              <w:rPr>
                <w:rFonts w:asciiTheme="majorBidi" w:hAnsiTheme="majorBidi" w:cstheme="majorBidi"/>
                <w:vertAlign w:val="subscript"/>
                <w:lang w:eastAsia="fr-FR"/>
              </w:rPr>
              <w:t>3</w:t>
            </w:r>
          </w:p>
        </w:tc>
        <w:tc>
          <w:tcPr>
            <w:tcW w:w="977" w:type="dxa"/>
            <w:tcBorders>
              <w:top w:val="single" w:sz="4" w:space="0" w:color="auto"/>
              <w:left w:val="single" w:sz="4" w:space="0" w:color="auto"/>
              <w:bottom w:val="single" w:sz="4" w:space="0" w:color="auto"/>
              <w:right w:val="single" w:sz="4" w:space="0" w:color="auto"/>
            </w:tcBorders>
          </w:tcPr>
          <w:p w14:paraId="3B8324EA"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lang w:eastAsia="fr-FR"/>
              </w:rPr>
              <w:t>2.02</w:t>
            </w:r>
          </w:p>
        </w:tc>
        <w:tc>
          <w:tcPr>
            <w:tcW w:w="1301" w:type="dxa"/>
            <w:tcBorders>
              <w:top w:val="single" w:sz="4" w:space="0" w:color="auto"/>
              <w:left w:val="single" w:sz="4" w:space="0" w:color="auto"/>
              <w:bottom w:val="single" w:sz="4" w:space="0" w:color="auto"/>
              <w:right w:val="single" w:sz="4" w:space="0" w:color="auto"/>
            </w:tcBorders>
          </w:tcPr>
          <w:p w14:paraId="312BF9D4" w14:textId="77777777" w:rsidR="00EE015C" w:rsidRPr="00D95A4D" w:rsidRDefault="00EE015C" w:rsidP="00EE015C">
            <w:pPr>
              <w:ind w:left="284"/>
              <w:jc w:val="center"/>
              <w:rPr>
                <w:rFonts w:asciiTheme="majorBidi" w:hAnsiTheme="majorBidi" w:cstheme="majorBidi"/>
              </w:rPr>
            </w:pPr>
            <w:r w:rsidRPr="00D95A4D">
              <w:rPr>
                <w:rFonts w:asciiTheme="majorBidi" w:hAnsiTheme="majorBidi" w:cstheme="majorBidi"/>
                <w:lang w:eastAsia="fr-FR"/>
              </w:rPr>
              <w:t>MgO</w:t>
            </w:r>
          </w:p>
        </w:tc>
        <w:tc>
          <w:tcPr>
            <w:tcW w:w="977" w:type="dxa"/>
            <w:tcBorders>
              <w:top w:val="single" w:sz="4" w:space="0" w:color="auto"/>
              <w:left w:val="single" w:sz="4" w:space="0" w:color="auto"/>
              <w:bottom w:val="single" w:sz="4" w:space="0" w:color="auto"/>
              <w:right w:val="single" w:sz="4" w:space="0" w:color="auto"/>
            </w:tcBorders>
          </w:tcPr>
          <w:p w14:paraId="7F1C052A" w14:textId="77777777" w:rsidR="00EE015C" w:rsidRPr="00D95A4D" w:rsidRDefault="00EE015C" w:rsidP="00EE015C">
            <w:pPr>
              <w:jc w:val="center"/>
              <w:rPr>
                <w:rFonts w:asciiTheme="majorBidi" w:hAnsiTheme="majorBidi" w:cstheme="majorBidi"/>
                <w:lang w:eastAsia="fr-FR"/>
              </w:rPr>
            </w:pPr>
            <w:r w:rsidRPr="00D95A4D">
              <w:rPr>
                <w:rFonts w:asciiTheme="majorBidi" w:hAnsiTheme="majorBidi" w:cstheme="majorBidi"/>
                <w:lang w:eastAsia="fr-FR"/>
              </w:rPr>
              <w:t>3.13</w:t>
            </w:r>
          </w:p>
        </w:tc>
      </w:tr>
      <w:tr w:rsidR="00EE015C" w:rsidRPr="00D95A4D" w14:paraId="0F24C961" w14:textId="77777777" w:rsidTr="00EE015C">
        <w:trPr>
          <w:trHeight w:val="242"/>
          <w:jc w:val="center"/>
        </w:trPr>
        <w:tc>
          <w:tcPr>
            <w:tcW w:w="1301" w:type="dxa"/>
            <w:tcBorders>
              <w:top w:val="single" w:sz="4" w:space="0" w:color="auto"/>
              <w:left w:val="single" w:sz="4" w:space="0" w:color="auto"/>
              <w:bottom w:val="single" w:sz="4" w:space="0" w:color="auto"/>
              <w:right w:val="single" w:sz="4" w:space="0" w:color="auto"/>
            </w:tcBorders>
          </w:tcPr>
          <w:p w14:paraId="0704C068" w14:textId="77777777" w:rsidR="00EE015C" w:rsidRPr="00D95A4D" w:rsidRDefault="00EE015C" w:rsidP="00EE015C">
            <w:pPr>
              <w:ind w:left="284"/>
              <w:jc w:val="center"/>
              <w:rPr>
                <w:rFonts w:asciiTheme="majorBidi" w:hAnsiTheme="majorBidi" w:cstheme="majorBidi"/>
              </w:rPr>
            </w:pPr>
            <w:r w:rsidRPr="00D95A4D">
              <w:rPr>
                <w:rFonts w:asciiTheme="majorBidi" w:hAnsiTheme="majorBidi" w:cstheme="majorBidi"/>
                <w:lang w:eastAsia="fr-FR"/>
              </w:rPr>
              <w:t>CaO</w:t>
            </w:r>
          </w:p>
        </w:tc>
        <w:tc>
          <w:tcPr>
            <w:tcW w:w="977" w:type="dxa"/>
            <w:tcBorders>
              <w:top w:val="single" w:sz="4" w:space="0" w:color="auto"/>
              <w:left w:val="single" w:sz="4" w:space="0" w:color="auto"/>
              <w:bottom w:val="single" w:sz="4" w:space="0" w:color="auto"/>
              <w:right w:val="single" w:sz="4" w:space="0" w:color="auto"/>
            </w:tcBorders>
          </w:tcPr>
          <w:p w14:paraId="5C560EF3"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lang w:eastAsia="fr-FR"/>
              </w:rPr>
              <w:t>1.62</w:t>
            </w:r>
          </w:p>
        </w:tc>
        <w:tc>
          <w:tcPr>
            <w:tcW w:w="1301" w:type="dxa"/>
            <w:tcBorders>
              <w:top w:val="single" w:sz="4" w:space="0" w:color="auto"/>
              <w:left w:val="single" w:sz="4" w:space="0" w:color="auto"/>
              <w:bottom w:val="single" w:sz="4" w:space="0" w:color="auto"/>
              <w:right w:val="single" w:sz="4" w:space="0" w:color="auto"/>
            </w:tcBorders>
          </w:tcPr>
          <w:p w14:paraId="6C8870D1" w14:textId="77777777" w:rsidR="00EE015C" w:rsidRPr="00D95A4D" w:rsidRDefault="00EE015C" w:rsidP="00EE015C">
            <w:pPr>
              <w:ind w:left="284"/>
              <w:jc w:val="center"/>
              <w:rPr>
                <w:rFonts w:asciiTheme="majorBidi" w:hAnsiTheme="majorBidi" w:cstheme="majorBidi"/>
                <w:lang w:eastAsia="fr-FR"/>
              </w:rPr>
            </w:pPr>
            <w:r w:rsidRPr="00D95A4D">
              <w:rPr>
                <w:rFonts w:asciiTheme="majorBidi" w:hAnsiTheme="majorBidi" w:cstheme="majorBidi"/>
                <w:lang w:eastAsia="fr-FR"/>
              </w:rPr>
              <w:t>TiO</w:t>
            </w:r>
            <w:r w:rsidRPr="00D95A4D">
              <w:rPr>
                <w:rFonts w:asciiTheme="majorBidi" w:hAnsiTheme="majorBidi" w:cstheme="majorBidi"/>
                <w:vertAlign w:val="subscript"/>
                <w:lang w:eastAsia="fr-FR"/>
              </w:rPr>
              <w:t>2</w:t>
            </w:r>
          </w:p>
        </w:tc>
        <w:tc>
          <w:tcPr>
            <w:tcW w:w="977" w:type="dxa"/>
            <w:tcBorders>
              <w:top w:val="single" w:sz="4" w:space="0" w:color="auto"/>
              <w:left w:val="single" w:sz="4" w:space="0" w:color="auto"/>
              <w:bottom w:val="single" w:sz="4" w:space="0" w:color="auto"/>
              <w:right w:val="single" w:sz="4" w:space="0" w:color="auto"/>
            </w:tcBorders>
          </w:tcPr>
          <w:p w14:paraId="495CFB62"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lang w:eastAsia="fr-FR"/>
              </w:rPr>
              <w:t>0.12</w:t>
            </w:r>
          </w:p>
        </w:tc>
      </w:tr>
      <w:tr w:rsidR="00EE015C" w:rsidRPr="00D95A4D" w14:paraId="51E2CDF9" w14:textId="77777777" w:rsidTr="00EE015C">
        <w:trPr>
          <w:trHeight w:val="242"/>
          <w:jc w:val="center"/>
        </w:trPr>
        <w:tc>
          <w:tcPr>
            <w:tcW w:w="1301" w:type="dxa"/>
            <w:tcBorders>
              <w:top w:val="single" w:sz="4" w:space="0" w:color="auto"/>
              <w:left w:val="single" w:sz="4" w:space="0" w:color="auto"/>
              <w:bottom w:val="single" w:sz="4" w:space="0" w:color="auto"/>
              <w:right w:val="single" w:sz="4" w:space="0" w:color="auto"/>
            </w:tcBorders>
          </w:tcPr>
          <w:p w14:paraId="114E3B80" w14:textId="77777777" w:rsidR="00EE015C" w:rsidRPr="00D95A4D" w:rsidRDefault="00EE015C" w:rsidP="00EE015C">
            <w:pPr>
              <w:ind w:left="284"/>
              <w:jc w:val="center"/>
              <w:rPr>
                <w:rFonts w:asciiTheme="majorBidi" w:hAnsiTheme="majorBidi" w:cstheme="majorBidi"/>
                <w:lang w:eastAsia="fr-FR"/>
              </w:rPr>
            </w:pPr>
            <w:r w:rsidRPr="00D95A4D">
              <w:rPr>
                <w:rFonts w:asciiTheme="majorBidi" w:hAnsiTheme="majorBidi" w:cstheme="majorBidi"/>
                <w:lang w:eastAsia="fr-FR"/>
              </w:rPr>
              <w:t>K</w:t>
            </w:r>
            <w:r w:rsidRPr="00D95A4D">
              <w:rPr>
                <w:rFonts w:asciiTheme="majorBidi" w:hAnsiTheme="majorBidi" w:cstheme="majorBidi"/>
                <w:vertAlign w:val="subscript"/>
                <w:lang w:eastAsia="fr-FR"/>
              </w:rPr>
              <w:t>2</w:t>
            </w:r>
            <w:r w:rsidRPr="00D95A4D">
              <w:rPr>
                <w:rFonts w:asciiTheme="majorBidi" w:hAnsiTheme="majorBidi" w:cstheme="majorBidi"/>
                <w:bCs/>
                <w:lang w:eastAsia="fr-FR"/>
              </w:rPr>
              <w:t>O</w:t>
            </w:r>
          </w:p>
        </w:tc>
        <w:tc>
          <w:tcPr>
            <w:tcW w:w="977" w:type="dxa"/>
            <w:tcBorders>
              <w:top w:val="single" w:sz="4" w:space="0" w:color="auto"/>
              <w:left w:val="single" w:sz="4" w:space="0" w:color="auto"/>
              <w:bottom w:val="single" w:sz="4" w:space="0" w:color="auto"/>
              <w:right w:val="single" w:sz="4" w:space="0" w:color="auto"/>
            </w:tcBorders>
          </w:tcPr>
          <w:p w14:paraId="014D45E4"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lang w:eastAsia="fr-FR"/>
              </w:rPr>
              <w:t>1.73</w:t>
            </w:r>
          </w:p>
        </w:tc>
        <w:tc>
          <w:tcPr>
            <w:tcW w:w="1301" w:type="dxa"/>
            <w:tcBorders>
              <w:top w:val="single" w:sz="4" w:space="0" w:color="auto"/>
              <w:left w:val="single" w:sz="4" w:space="0" w:color="auto"/>
              <w:bottom w:val="single" w:sz="4" w:space="0" w:color="auto"/>
              <w:right w:val="single" w:sz="4" w:space="0" w:color="auto"/>
            </w:tcBorders>
          </w:tcPr>
          <w:p w14:paraId="0C7EEBA3" w14:textId="77777777" w:rsidR="00EE015C" w:rsidRPr="00D95A4D" w:rsidRDefault="00EE015C" w:rsidP="00EE015C">
            <w:pPr>
              <w:ind w:left="284"/>
              <w:jc w:val="center"/>
              <w:rPr>
                <w:rFonts w:asciiTheme="majorBidi" w:hAnsiTheme="majorBidi" w:cstheme="majorBidi"/>
                <w:lang w:eastAsia="fr-FR"/>
              </w:rPr>
            </w:pPr>
            <w:r w:rsidRPr="00D95A4D">
              <w:rPr>
                <w:rFonts w:asciiTheme="majorBidi" w:hAnsiTheme="majorBidi" w:cstheme="majorBidi"/>
                <w:lang w:eastAsia="fr-FR"/>
              </w:rPr>
              <w:t>P</w:t>
            </w:r>
            <w:r w:rsidRPr="00D95A4D">
              <w:rPr>
                <w:rFonts w:asciiTheme="majorBidi" w:hAnsiTheme="majorBidi" w:cstheme="majorBidi"/>
                <w:vertAlign w:val="subscript"/>
                <w:lang w:eastAsia="fr-FR"/>
              </w:rPr>
              <w:t>2</w:t>
            </w:r>
            <w:r w:rsidRPr="00D95A4D">
              <w:rPr>
                <w:rFonts w:asciiTheme="majorBidi" w:hAnsiTheme="majorBidi" w:cstheme="majorBidi"/>
                <w:lang w:eastAsia="fr-FR"/>
              </w:rPr>
              <w:t>O</w:t>
            </w:r>
            <w:r w:rsidRPr="00D95A4D">
              <w:rPr>
                <w:rFonts w:asciiTheme="majorBidi" w:hAnsiTheme="majorBidi" w:cstheme="majorBidi"/>
                <w:vertAlign w:val="subscript"/>
                <w:lang w:eastAsia="fr-FR"/>
              </w:rPr>
              <w:t>5</w:t>
            </w:r>
          </w:p>
        </w:tc>
        <w:tc>
          <w:tcPr>
            <w:tcW w:w="977" w:type="dxa"/>
            <w:tcBorders>
              <w:top w:val="single" w:sz="4" w:space="0" w:color="auto"/>
              <w:left w:val="single" w:sz="4" w:space="0" w:color="auto"/>
              <w:bottom w:val="single" w:sz="4" w:space="0" w:color="auto"/>
              <w:right w:val="single" w:sz="4" w:space="0" w:color="auto"/>
            </w:tcBorders>
          </w:tcPr>
          <w:p w14:paraId="7C227B58" w14:textId="77777777" w:rsidR="00EE015C" w:rsidRPr="00D95A4D" w:rsidRDefault="00EE015C" w:rsidP="00EE015C">
            <w:pPr>
              <w:jc w:val="center"/>
              <w:rPr>
                <w:rFonts w:asciiTheme="majorBidi" w:hAnsiTheme="majorBidi" w:cstheme="majorBidi"/>
              </w:rPr>
            </w:pPr>
            <w:r w:rsidRPr="00D95A4D">
              <w:rPr>
                <w:rFonts w:asciiTheme="majorBidi" w:hAnsiTheme="majorBidi" w:cstheme="majorBidi"/>
                <w:lang w:eastAsia="fr-FR"/>
              </w:rPr>
              <w:t>0.03</w:t>
            </w:r>
          </w:p>
        </w:tc>
      </w:tr>
      <w:tr w:rsidR="00EE015C" w:rsidRPr="00D95A4D" w14:paraId="3FD45165" w14:textId="77777777" w:rsidTr="00EE015C">
        <w:trPr>
          <w:trHeight w:val="242"/>
          <w:jc w:val="center"/>
        </w:trPr>
        <w:tc>
          <w:tcPr>
            <w:tcW w:w="1301" w:type="dxa"/>
            <w:tcBorders>
              <w:top w:val="single" w:sz="4" w:space="0" w:color="auto"/>
              <w:left w:val="single" w:sz="4" w:space="0" w:color="auto"/>
              <w:bottom w:val="single" w:sz="4" w:space="0" w:color="auto"/>
              <w:right w:val="single" w:sz="4" w:space="0" w:color="auto"/>
            </w:tcBorders>
          </w:tcPr>
          <w:p w14:paraId="0504BA61" w14:textId="77777777" w:rsidR="00EE015C" w:rsidRPr="00D95A4D" w:rsidRDefault="00EE015C" w:rsidP="00EE015C">
            <w:pPr>
              <w:ind w:left="284"/>
              <w:jc w:val="center"/>
              <w:rPr>
                <w:rFonts w:asciiTheme="majorBidi" w:hAnsiTheme="majorBidi" w:cstheme="majorBidi"/>
                <w:lang w:eastAsia="fr-FR"/>
              </w:rPr>
            </w:pPr>
            <w:r w:rsidRPr="00D95A4D">
              <w:rPr>
                <w:rFonts w:asciiTheme="majorBidi" w:hAnsiTheme="majorBidi" w:cstheme="majorBidi"/>
                <w:lang w:eastAsia="fr-FR"/>
              </w:rPr>
              <w:t>LOI</w:t>
            </w:r>
          </w:p>
        </w:tc>
        <w:tc>
          <w:tcPr>
            <w:tcW w:w="977" w:type="dxa"/>
            <w:tcBorders>
              <w:top w:val="single" w:sz="4" w:space="0" w:color="auto"/>
              <w:left w:val="single" w:sz="4" w:space="0" w:color="auto"/>
              <w:bottom w:val="single" w:sz="4" w:space="0" w:color="auto"/>
              <w:right w:val="single" w:sz="4" w:space="0" w:color="auto"/>
            </w:tcBorders>
          </w:tcPr>
          <w:p w14:paraId="216EC473" w14:textId="77777777" w:rsidR="00EE015C" w:rsidRPr="00D95A4D" w:rsidRDefault="00EE015C" w:rsidP="00EE015C">
            <w:pPr>
              <w:jc w:val="center"/>
              <w:rPr>
                <w:rFonts w:asciiTheme="majorBidi" w:hAnsiTheme="majorBidi" w:cstheme="majorBidi"/>
                <w:lang w:eastAsia="fr-FR"/>
              </w:rPr>
            </w:pPr>
            <w:r w:rsidRPr="00D95A4D">
              <w:rPr>
                <w:rFonts w:asciiTheme="majorBidi" w:hAnsiTheme="majorBidi" w:cstheme="majorBidi"/>
                <w:lang w:eastAsia="fr-FR"/>
              </w:rPr>
              <w:t>5.9</w:t>
            </w:r>
          </w:p>
        </w:tc>
        <w:tc>
          <w:tcPr>
            <w:tcW w:w="1301" w:type="dxa"/>
            <w:tcBorders>
              <w:top w:val="single" w:sz="4" w:space="0" w:color="auto"/>
              <w:left w:val="single" w:sz="4" w:space="0" w:color="auto"/>
              <w:bottom w:val="single" w:sz="4" w:space="0" w:color="auto"/>
              <w:right w:val="single" w:sz="4" w:space="0" w:color="auto"/>
            </w:tcBorders>
          </w:tcPr>
          <w:p w14:paraId="317345DF" w14:textId="77777777" w:rsidR="00EE015C" w:rsidRPr="00D95A4D" w:rsidRDefault="00EE015C" w:rsidP="00EE015C">
            <w:pPr>
              <w:ind w:left="284"/>
              <w:jc w:val="center"/>
              <w:rPr>
                <w:rFonts w:asciiTheme="majorBidi" w:hAnsiTheme="majorBidi" w:cstheme="majorBidi"/>
                <w:lang w:eastAsia="fr-FR"/>
              </w:rPr>
            </w:pPr>
            <w:r w:rsidRPr="00D95A4D">
              <w:rPr>
                <w:rFonts w:asciiTheme="majorBidi" w:hAnsiTheme="majorBidi" w:cstheme="majorBidi"/>
                <w:lang w:eastAsia="fr-FR"/>
              </w:rPr>
              <w:t>-</w:t>
            </w:r>
          </w:p>
        </w:tc>
        <w:tc>
          <w:tcPr>
            <w:tcW w:w="977" w:type="dxa"/>
            <w:tcBorders>
              <w:top w:val="single" w:sz="4" w:space="0" w:color="auto"/>
              <w:left w:val="single" w:sz="4" w:space="0" w:color="auto"/>
              <w:bottom w:val="single" w:sz="4" w:space="0" w:color="auto"/>
              <w:right w:val="single" w:sz="4" w:space="0" w:color="auto"/>
            </w:tcBorders>
          </w:tcPr>
          <w:p w14:paraId="2E4C4A8A" w14:textId="77777777" w:rsidR="00EE015C" w:rsidRPr="00D95A4D" w:rsidRDefault="00EE015C" w:rsidP="00EE015C">
            <w:pPr>
              <w:jc w:val="center"/>
              <w:rPr>
                <w:rFonts w:asciiTheme="majorBidi" w:hAnsiTheme="majorBidi" w:cstheme="majorBidi"/>
                <w:lang w:eastAsia="fr-FR"/>
              </w:rPr>
            </w:pPr>
            <w:r w:rsidRPr="00D95A4D">
              <w:rPr>
                <w:rFonts w:asciiTheme="majorBidi" w:hAnsiTheme="majorBidi" w:cstheme="majorBidi"/>
                <w:lang w:eastAsia="fr-FR"/>
              </w:rPr>
              <w:t>-</w:t>
            </w:r>
          </w:p>
        </w:tc>
      </w:tr>
    </w:tbl>
    <w:p w14:paraId="6967EA3D" w14:textId="038E5CBF" w:rsidR="00924FCD" w:rsidRPr="00416540" w:rsidRDefault="0011764C" w:rsidP="00BF1C44">
      <w:pPr>
        <w:pStyle w:val="Para"/>
      </w:pPr>
      <w:r w:rsidRPr="00416540">
        <w:t>The XRD spectrum, presented</w:t>
      </w:r>
      <w:r w:rsidR="00EE015C" w:rsidRPr="00416540">
        <w:t xml:space="preserve"> in figure 1</w:t>
      </w:r>
      <w:r w:rsidRPr="00416540">
        <w:t>, indicate</w:t>
      </w:r>
      <w:r w:rsidR="00EE015C" w:rsidRPr="00416540">
        <w:t>s</w:t>
      </w:r>
      <w:r w:rsidRPr="00416540">
        <w:t xml:space="preserve"> montmorillonite as the predominant clay mineral </w:t>
      </w:r>
      <w:proofErr w:type="gramStart"/>
      <w:r w:rsidRPr="00416540">
        <w:t>and  also</w:t>
      </w:r>
      <w:proofErr w:type="gramEnd"/>
      <w:r w:rsidRPr="00416540">
        <w:t xml:space="preserve"> reveals the presence of quartz, calcite Cristobalite and potassium feldspar (Orthoclase – O) </w:t>
      </w:r>
      <w:r w:rsidR="00EF1914" w:rsidRPr="00416540">
        <w:t>(</w:t>
      </w:r>
      <w:r w:rsidR="00EF1914" w:rsidRPr="00416540">
        <w:tab/>
      </w:r>
      <w:proofErr w:type="spellStart"/>
      <w:r w:rsidR="00EF1914" w:rsidRPr="00416540">
        <w:t>Gueridi</w:t>
      </w:r>
      <w:proofErr w:type="spellEnd"/>
      <w:r w:rsidR="008D6958">
        <w:t xml:space="preserve"> </w:t>
      </w:r>
      <w:r w:rsidR="00BF1C44">
        <w:t xml:space="preserve">and </w:t>
      </w:r>
      <w:proofErr w:type="spellStart"/>
      <w:r w:rsidR="00EF1914" w:rsidRPr="00416540">
        <w:t>Derriche</w:t>
      </w:r>
      <w:proofErr w:type="spellEnd"/>
      <w:r w:rsidR="00EF1914" w:rsidRPr="00416540">
        <w:t xml:space="preserve"> 2021)</w:t>
      </w:r>
      <w:r w:rsidRPr="00416540">
        <w:t>.</w:t>
      </w:r>
    </w:p>
    <w:p w14:paraId="216E37A1" w14:textId="783E4198" w:rsidR="008D6958" w:rsidRPr="008D6958" w:rsidRDefault="00924FCD" w:rsidP="00BF1C44">
      <w:pPr>
        <w:pStyle w:val="Para"/>
      </w:pPr>
      <w:r w:rsidRPr="00D95A4D">
        <w:t xml:space="preserve">The pH </w:t>
      </w:r>
      <w:proofErr w:type="gramStart"/>
      <w:r w:rsidRPr="00D95A4D">
        <w:t>of  bentonite</w:t>
      </w:r>
      <w:proofErr w:type="gramEnd"/>
      <w:r w:rsidRPr="00D95A4D">
        <w:t xml:space="preserve"> is 10.5. Optimum Proctor conditions are 35% for moisture content and 1.2 for dry density. Total specific surface is equal to 778 m²/g </w:t>
      </w:r>
      <w:bookmarkStart w:id="6" w:name="_Hlk194403148"/>
    </w:p>
    <w:bookmarkEnd w:id="6"/>
    <w:p w14:paraId="45727EE6" w14:textId="4966CA09" w:rsidR="0011764C" w:rsidRPr="00D95A4D" w:rsidRDefault="0011764C" w:rsidP="00BF1C44">
      <w:pPr>
        <w:pStyle w:val="Para"/>
      </w:pPr>
      <w:r w:rsidRPr="00D95A4D">
        <w:rPr>
          <w:b/>
          <w:bCs/>
          <w:i/>
          <w:iCs/>
        </w:rPr>
        <w:t>Lime:</w:t>
      </w:r>
      <w:r w:rsidRPr="00D95A4D">
        <w:rPr>
          <w:bCs/>
        </w:rPr>
        <w:t xml:space="preserve"> It is a commercial quick lime, marketed in bags of 25 kg. </w:t>
      </w:r>
      <w:r w:rsidRPr="00D95A4D">
        <w:t>It comes from the region of Saida (</w:t>
      </w:r>
      <w:r w:rsidR="00330268" w:rsidRPr="00D95A4D">
        <w:t>W</w:t>
      </w:r>
      <w:r w:rsidRPr="00D95A4D">
        <w:t>estern Algeria) in a form of a fine white powder, It contains 93</w:t>
      </w:r>
      <w:proofErr w:type="gramStart"/>
      <w:r w:rsidRPr="00D95A4D">
        <w:t xml:space="preserve">% </w:t>
      </w:r>
      <w:r w:rsidR="00C23630" w:rsidRPr="00D95A4D">
        <w:t xml:space="preserve"> of</w:t>
      </w:r>
      <w:proofErr w:type="gramEnd"/>
      <w:r w:rsidR="00C23630" w:rsidRPr="00D95A4D">
        <w:t xml:space="preserve"> particles having a dimension less than 200µ.</w:t>
      </w:r>
      <w:r w:rsidRPr="00D95A4D">
        <w:t xml:space="preserve"> </w:t>
      </w:r>
    </w:p>
    <w:p w14:paraId="714132FA" w14:textId="77777777" w:rsidR="00787EF2" w:rsidRDefault="00787EF2" w:rsidP="00BF1C44">
      <w:pPr>
        <w:pStyle w:val="p1a"/>
        <w:spacing w:after="120" w:line="480" w:lineRule="auto"/>
        <w:rPr>
          <w:b/>
          <w:bCs/>
          <w:i/>
          <w:iCs/>
        </w:rPr>
      </w:pPr>
    </w:p>
    <w:p w14:paraId="128CC72B" w14:textId="17E082B6" w:rsidR="00787EF2" w:rsidRPr="00787EF2" w:rsidRDefault="00787EF2" w:rsidP="00787EF2">
      <w:pPr>
        <w:pStyle w:val="p1a"/>
        <w:spacing w:after="120" w:line="480" w:lineRule="auto"/>
        <w:jc w:val="center"/>
      </w:pPr>
      <w:r w:rsidRPr="0072734A">
        <w:rPr>
          <w:b/>
          <w:bCs/>
        </w:rPr>
        <w:t>Fig</w:t>
      </w:r>
      <w:r w:rsidR="0072734A" w:rsidRPr="0072734A">
        <w:rPr>
          <w:b/>
          <w:bCs/>
        </w:rPr>
        <w:t>.</w:t>
      </w:r>
      <w:r w:rsidRPr="0072734A">
        <w:rPr>
          <w:b/>
          <w:bCs/>
        </w:rPr>
        <w:t>1</w:t>
      </w:r>
      <w:r w:rsidRPr="00787EF2">
        <w:t xml:space="preserve"> Bentonite Diffraction-X-Ray</w:t>
      </w:r>
      <w:r w:rsidRPr="00787EF2">
        <w:rPr>
          <w:noProof/>
          <w:lang w:val="fr-FR" w:eastAsia="fr-FR"/>
        </w:rPr>
        <w:drawing>
          <wp:anchor distT="0" distB="0" distL="114300" distR="114300" simplePos="0" relativeHeight="251658240" behindDoc="0" locked="0" layoutInCell="1" allowOverlap="1" wp14:anchorId="6BB6B274" wp14:editId="00D1871B">
            <wp:simplePos x="0" y="0"/>
            <wp:positionH relativeFrom="column">
              <wp:posOffset>367433</wp:posOffset>
            </wp:positionH>
            <wp:positionV relativeFrom="paragraph">
              <wp:posOffset>194697</wp:posOffset>
            </wp:positionV>
            <wp:extent cx="3286029" cy="731583"/>
            <wp:effectExtent l="0" t="0" r="0" b="0"/>
            <wp:wrapTopAndBottom/>
            <wp:docPr id="3" name="Image 2" descr="DRX-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X-2.png"/>
                    <pic:cNvPicPr/>
                  </pic:nvPicPr>
                  <pic:blipFill>
                    <a:blip r:embed="rId8" cstate="print">
                      <a:lum contrast="40000"/>
                      <a:extLst>
                        <a:ext uri="{28A0092B-C50C-407E-A947-70E740481C1C}">
                          <a14:useLocalDpi xmlns:a14="http://schemas.microsoft.com/office/drawing/2010/main" val="0"/>
                        </a:ext>
                      </a:extLst>
                    </a:blip>
                    <a:stretch>
                      <a:fillRect/>
                    </a:stretch>
                  </pic:blipFill>
                  <pic:spPr>
                    <a:xfrm>
                      <a:off x="0" y="0"/>
                      <a:ext cx="3286029" cy="7315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7B2721" w14:textId="4333C28A" w:rsidR="00C23630" w:rsidRPr="00D95A4D" w:rsidRDefault="00330268" w:rsidP="00787EF2">
      <w:pPr>
        <w:pStyle w:val="p1a"/>
        <w:spacing w:after="120" w:line="480" w:lineRule="auto"/>
      </w:pPr>
      <w:r w:rsidRPr="00D95A4D">
        <w:rPr>
          <w:b/>
          <w:bCs/>
          <w:i/>
          <w:iCs/>
        </w:rPr>
        <w:t>Reagents used</w:t>
      </w:r>
      <w:r w:rsidRPr="00D95A4D">
        <w:rPr>
          <w:b/>
          <w:bCs/>
        </w:rPr>
        <w:t xml:space="preserve">:  </w:t>
      </w:r>
      <w:r w:rsidRPr="00D95A4D">
        <w:t>are pure chemicals that come in a fine crystal form (calcium chloride, barium chloride dihydrate, sodium hydroxide) and a dispersant (sodium hexametaphosphate). Main characteristics of the used reagen</w:t>
      </w:r>
      <w:r w:rsidR="00C23630" w:rsidRPr="00D95A4D">
        <w:t>ts are summarized in table n° 2.</w:t>
      </w:r>
    </w:p>
    <w:p w14:paraId="1398F435" w14:textId="77777777" w:rsidR="00330268" w:rsidRPr="00D95A4D" w:rsidRDefault="00330268" w:rsidP="00330268">
      <w:pPr>
        <w:pStyle w:val="JRSTParagraphe"/>
        <w:spacing w:after="60"/>
        <w:ind w:firstLine="0"/>
        <w:jc w:val="center"/>
        <w:outlineLvl w:val="0"/>
        <w:rPr>
          <w:rFonts w:asciiTheme="majorBidi" w:hAnsiTheme="majorBidi" w:cstheme="majorBidi"/>
          <w:szCs w:val="20"/>
          <w:lang w:val="en-US"/>
        </w:rPr>
      </w:pPr>
      <w:r w:rsidRPr="00D95A4D">
        <w:rPr>
          <w:rFonts w:asciiTheme="majorBidi" w:hAnsiTheme="majorBidi" w:cstheme="majorBidi"/>
          <w:b/>
          <w:bCs/>
          <w:szCs w:val="20"/>
          <w:lang w:val="en-US"/>
        </w:rPr>
        <w:t xml:space="preserve">Tableau 2: </w:t>
      </w:r>
      <w:r w:rsidRPr="0072734A">
        <w:rPr>
          <w:rFonts w:asciiTheme="majorBidi" w:hAnsiTheme="majorBidi" w:cstheme="majorBidi"/>
          <w:szCs w:val="20"/>
          <w:lang w:val="en-US"/>
        </w:rPr>
        <w:t>Used</w:t>
      </w:r>
      <w:r w:rsidRPr="00D95A4D">
        <w:rPr>
          <w:rFonts w:asciiTheme="majorBidi" w:hAnsiTheme="majorBidi" w:cstheme="majorBidi"/>
          <w:b/>
          <w:bCs/>
          <w:szCs w:val="20"/>
          <w:lang w:val="en-US"/>
        </w:rPr>
        <w:t xml:space="preserve"> </w:t>
      </w:r>
      <w:r w:rsidRPr="00D95A4D">
        <w:rPr>
          <w:rFonts w:asciiTheme="majorBidi" w:hAnsiTheme="majorBidi" w:cstheme="majorBidi"/>
          <w:szCs w:val="20"/>
          <w:lang w:val="en-US"/>
        </w:rPr>
        <w:t xml:space="preserve">stabilizers characteristics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9"/>
        <w:gridCol w:w="1096"/>
        <w:gridCol w:w="1006"/>
        <w:gridCol w:w="1276"/>
        <w:gridCol w:w="1087"/>
      </w:tblGrid>
      <w:tr w:rsidR="00330268" w:rsidRPr="00D95A4D" w14:paraId="3D35BDF3" w14:textId="77777777" w:rsidTr="00D95A4D">
        <w:trPr>
          <w:jc w:val="center"/>
        </w:trPr>
        <w:tc>
          <w:tcPr>
            <w:tcW w:w="1179" w:type="dxa"/>
            <w:vAlign w:val="center"/>
          </w:tcPr>
          <w:p w14:paraId="6DDD5936" w14:textId="77777777" w:rsidR="00330268" w:rsidRPr="00D95A4D" w:rsidRDefault="00330268" w:rsidP="00F803FD">
            <w:pPr>
              <w:pStyle w:val="Corpsdetexte"/>
              <w:spacing w:after="0" w:line="240" w:lineRule="auto"/>
              <w:rPr>
                <w:sz w:val="20"/>
                <w:szCs w:val="20"/>
              </w:rPr>
            </w:pPr>
            <w:r w:rsidRPr="00D95A4D">
              <w:rPr>
                <w:sz w:val="20"/>
                <w:szCs w:val="20"/>
              </w:rPr>
              <w:t>Stabilizer</w:t>
            </w:r>
          </w:p>
        </w:tc>
        <w:tc>
          <w:tcPr>
            <w:tcW w:w="1096" w:type="dxa"/>
            <w:vAlign w:val="center"/>
          </w:tcPr>
          <w:p w14:paraId="5FB46327" w14:textId="77777777" w:rsidR="00330268" w:rsidRPr="00D95A4D" w:rsidRDefault="00330268" w:rsidP="00F803FD">
            <w:pPr>
              <w:pStyle w:val="Corpsdetexte"/>
              <w:spacing w:after="0" w:line="240" w:lineRule="auto"/>
              <w:rPr>
                <w:sz w:val="20"/>
                <w:szCs w:val="20"/>
              </w:rPr>
            </w:pPr>
            <w:r w:rsidRPr="00D95A4D">
              <w:rPr>
                <w:sz w:val="20"/>
                <w:szCs w:val="20"/>
              </w:rPr>
              <w:t>molar Masse (g)</w:t>
            </w:r>
          </w:p>
        </w:tc>
        <w:tc>
          <w:tcPr>
            <w:tcW w:w="940" w:type="dxa"/>
            <w:tcBorders>
              <w:right w:val="single" w:sz="4" w:space="0" w:color="auto"/>
            </w:tcBorders>
            <w:vAlign w:val="center"/>
          </w:tcPr>
          <w:p w14:paraId="264CB6CC" w14:textId="77777777" w:rsidR="00330268" w:rsidRPr="00D95A4D" w:rsidRDefault="00330268" w:rsidP="00F803FD">
            <w:pPr>
              <w:pStyle w:val="Corpsdetexte"/>
              <w:spacing w:after="0" w:line="240" w:lineRule="auto"/>
              <w:rPr>
                <w:sz w:val="20"/>
                <w:szCs w:val="20"/>
              </w:rPr>
            </w:pPr>
            <w:r w:rsidRPr="00D95A4D">
              <w:rPr>
                <w:sz w:val="20"/>
                <w:szCs w:val="20"/>
              </w:rPr>
              <w:t>Solubility (20°) g/l</w:t>
            </w:r>
          </w:p>
        </w:tc>
        <w:tc>
          <w:tcPr>
            <w:tcW w:w="1276" w:type="dxa"/>
            <w:tcBorders>
              <w:top w:val="single" w:sz="4" w:space="0" w:color="auto"/>
              <w:left w:val="single" w:sz="4" w:space="0" w:color="auto"/>
              <w:bottom w:val="single" w:sz="4" w:space="0" w:color="auto"/>
              <w:right w:val="single" w:sz="4" w:space="0" w:color="auto"/>
            </w:tcBorders>
            <w:vAlign w:val="center"/>
          </w:tcPr>
          <w:p w14:paraId="680D6B9A" w14:textId="77777777" w:rsidR="00330268" w:rsidRPr="00D95A4D" w:rsidRDefault="00330268" w:rsidP="00F803FD">
            <w:pPr>
              <w:pStyle w:val="Corpsdetexte"/>
              <w:tabs>
                <w:tab w:val="left" w:pos="1026"/>
              </w:tabs>
              <w:spacing w:after="0" w:line="240" w:lineRule="auto"/>
              <w:ind w:left="34"/>
              <w:rPr>
                <w:sz w:val="20"/>
                <w:szCs w:val="20"/>
              </w:rPr>
            </w:pPr>
            <w:r w:rsidRPr="00D95A4D">
              <w:rPr>
                <w:sz w:val="20"/>
                <w:szCs w:val="20"/>
              </w:rPr>
              <w:t xml:space="preserve">Form </w:t>
            </w:r>
          </w:p>
        </w:tc>
        <w:tc>
          <w:tcPr>
            <w:tcW w:w="1087" w:type="dxa"/>
            <w:tcBorders>
              <w:top w:val="single" w:sz="4" w:space="0" w:color="auto"/>
              <w:left w:val="single" w:sz="4" w:space="0" w:color="auto"/>
              <w:bottom w:val="single" w:sz="4" w:space="0" w:color="auto"/>
              <w:right w:val="single" w:sz="4" w:space="0" w:color="auto"/>
            </w:tcBorders>
          </w:tcPr>
          <w:p w14:paraId="65E5D553" w14:textId="77777777" w:rsidR="00330268" w:rsidRPr="00D95A4D" w:rsidRDefault="00330268" w:rsidP="00E03101">
            <w:pPr>
              <w:pStyle w:val="Corpsdetexte"/>
              <w:tabs>
                <w:tab w:val="left" w:pos="1026"/>
              </w:tabs>
              <w:spacing w:after="0" w:line="240" w:lineRule="auto"/>
              <w:rPr>
                <w:sz w:val="20"/>
                <w:szCs w:val="20"/>
              </w:rPr>
            </w:pPr>
            <w:r w:rsidRPr="00D95A4D">
              <w:rPr>
                <w:sz w:val="20"/>
                <w:szCs w:val="20"/>
              </w:rPr>
              <w:t>CaO</w:t>
            </w:r>
            <w:r w:rsidR="00E03101" w:rsidRPr="00D95A4D">
              <w:rPr>
                <w:sz w:val="20"/>
                <w:szCs w:val="20"/>
              </w:rPr>
              <w:t xml:space="preserve"> e</w:t>
            </w:r>
            <w:r w:rsidRPr="00D95A4D">
              <w:rPr>
                <w:sz w:val="20"/>
                <w:szCs w:val="20"/>
              </w:rPr>
              <w:t>quivalent</w:t>
            </w:r>
            <w:r w:rsidR="00E03101" w:rsidRPr="00D95A4D">
              <w:rPr>
                <w:sz w:val="20"/>
                <w:szCs w:val="20"/>
              </w:rPr>
              <w:t xml:space="preserve"> masse</w:t>
            </w:r>
            <w:r w:rsidRPr="00D95A4D">
              <w:rPr>
                <w:sz w:val="20"/>
                <w:szCs w:val="20"/>
              </w:rPr>
              <w:t xml:space="preserve">(g) </w:t>
            </w:r>
          </w:p>
        </w:tc>
      </w:tr>
      <w:tr w:rsidR="00330268" w:rsidRPr="00D95A4D" w14:paraId="22770234" w14:textId="77777777" w:rsidTr="00D95A4D">
        <w:trPr>
          <w:trHeight w:val="434"/>
          <w:jc w:val="center"/>
        </w:trPr>
        <w:tc>
          <w:tcPr>
            <w:tcW w:w="1179" w:type="dxa"/>
            <w:vAlign w:val="center"/>
          </w:tcPr>
          <w:p w14:paraId="51C4E33A" w14:textId="77777777" w:rsidR="00330268" w:rsidRPr="00D95A4D" w:rsidRDefault="00330268" w:rsidP="00F803FD">
            <w:pPr>
              <w:pStyle w:val="Corpsdetexte"/>
              <w:spacing w:after="0" w:line="240" w:lineRule="auto"/>
              <w:rPr>
                <w:sz w:val="20"/>
                <w:szCs w:val="20"/>
              </w:rPr>
            </w:pPr>
            <w:r w:rsidRPr="00D95A4D">
              <w:rPr>
                <w:sz w:val="20"/>
                <w:szCs w:val="20"/>
              </w:rPr>
              <w:t>CaO</w:t>
            </w:r>
          </w:p>
        </w:tc>
        <w:tc>
          <w:tcPr>
            <w:tcW w:w="1096" w:type="dxa"/>
            <w:vAlign w:val="center"/>
          </w:tcPr>
          <w:p w14:paraId="094DFAA5" w14:textId="77777777" w:rsidR="00330268" w:rsidRPr="00D95A4D" w:rsidRDefault="00330268" w:rsidP="00F803FD">
            <w:pPr>
              <w:pStyle w:val="Corpsdetexte"/>
              <w:spacing w:after="0" w:line="240" w:lineRule="auto"/>
              <w:jc w:val="center"/>
              <w:rPr>
                <w:sz w:val="20"/>
                <w:szCs w:val="20"/>
              </w:rPr>
            </w:pPr>
            <w:r w:rsidRPr="00D95A4D">
              <w:rPr>
                <w:sz w:val="20"/>
                <w:szCs w:val="20"/>
              </w:rPr>
              <w:t>56</w:t>
            </w:r>
          </w:p>
        </w:tc>
        <w:tc>
          <w:tcPr>
            <w:tcW w:w="940" w:type="dxa"/>
            <w:tcBorders>
              <w:right w:val="single" w:sz="4" w:space="0" w:color="auto"/>
            </w:tcBorders>
            <w:vAlign w:val="center"/>
          </w:tcPr>
          <w:p w14:paraId="0F9545DD" w14:textId="77777777" w:rsidR="00330268" w:rsidRPr="00D95A4D" w:rsidRDefault="00330268" w:rsidP="00F803FD">
            <w:pPr>
              <w:pStyle w:val="Corpsdetexte"/>
              <w:spacing w:after="0" w:line="240" w:lineRule="auto"/>
              <w:jc w:val="center"/>
              <w:rPr>
                <w:sz w:val="20"/>
                <w:szCs w:val="20"/>
              </w:rPr>
            </w:pPr>
            <w:r w:rsidRPr="00D95A4D">
              <w:rPr>
                <w:sz w:val="20"/>
                <w:szCs w:val="20"/>
              </w:rPr>
              <w:t>1.5</w:t>
            </w:r>
          </w:p>
        </w:tc>
        <w:tc>
          <w:tcPr>
            <w:tcW w:w="1276" w:type="dxa"/>
            <w:tcBorders>
              <w:top w:val="single" w:sz="4" w:space="0" w:color="auto"/>
              <w:left w:val="single" w:sz="4" w:space="0" w:color="auto"/>
              <w:bottom w:val="single" w:sz="4" w:space="0" w:color="auto"/>
              <w:right w:val="single" w:sz="4" w:space="0" w:color="auto"/>
            </w:tcBorders>
            <w:vAlign w:val="center"/>
          </w:tcPr>
          <w:p w14:paraId="6CA5F26B" w14:textId="77777777" w:rsidR="00330268" w:rsidRPr="00D95A4D" w:rsidRDefault="00330268" w:rsidP="00330268">
            <w:pPr>
              <w:pStyle w:val="Corpsdetexte"/>
              <w:tabs>
                <w:tab w:val="left" w:pos="1026"/>
              </w:tabs>
              <w:spacing w:after="0" w:line="240" w:lineRule="auto"/>
              <w:ind w:left="34"/>
              <w:rPr>
                <w:sz w:val="20"/>
                <w:szCs w:val="20"/>
              </w:rPr>
            </w:pPr>
            <w:r w:rsidRPr="00D95A4D">
              <w:rPr>
                <w:sz w:val="20"/>
                <w:szCs w:val="20"/>
              </w:rPr>
              <w:t xml:space="preserve">fine Powder </w:t>
            </w:r>
          </w:p>
        </w:tc>
        <w:tc>
          <w:tcPr>
            <w:tcW w:w="1087" w:type="dxa"/>
            <w:tcBorders>
              <w:top w:val="single" w:sz="4" w:space="0" w:color="auto"/>
              <w:left w:val="single" w:sz="4" w:space="0" w:color="auto"/>
              <w:bottom w:val="single" w:sz="4" w:space="0" w:color="auto"/>
              <w:right w:val="single" w:sz="4" w:space="0" w:color="auto"/>
            </w:tcBorders>
          </w:tcPr>
          <w:p w14:paraId="3551E97C" w14:textId="77777777" w:rsidR="00330268" w:rsidRPr="00D95A4D" w:rsidRDefault="00E03101" w:rsidP="00E03101">
            <w:pPr>
              <w:pStyle w:val="Corpsdetexte"/>
              <w:tabs>
                <w:tab w:val="left" w:pos="1026"/>
              </w:tabs>
              <w:spacing w:after="0" w:line="240" w:lineRule="auto"/>
              <w:ind w:left="34"/>
              <w:jc w:val="center"/>
              <w:rPr>
                <w:sz w:val="20"/>
                <w:szCs w:val="20"/>
              </w:rPr>
            </w:pPr>
            <w:r w:rsidRPr="00D95A4D">
              <w:rPr>
                <w:sz w:val="20"/>
                <w:szCs w:val="20"/>
              </w:rPr>
              <w:t>1</w:t>
            </w:r>
          </w:p>
        </w:tc>
      </w:tr>
      <w:tr w:rsidR="00330268" w:rsidRPr="00D95A4D" w14:paraId="0B6A44F7" w14:textId="77777777" w:rsidTr="00D95A4D">
        <w:trPr>
          <w:trHeight w:val="412"/>
          <w:jc w:val="center"/>
        </w:trPr>
        <w:tc>
          <w:tcPr>
            <w:tcW w:w="1179" w:type="dxa"/>
            <w:vAlign w:val="center"/>
          </w:tcPr>
          <w:p w14:paraId="4A9C5BA8" w14:textId="77777777" w:rsidR="00330268" w:rsidRPr="00D95A4D" w:rsidRDefault="00330268" w:rsidP="00F803FD">
            <w:pPr>
              <w:pStyle w:val="Corpsdetexte"/>
              <w:spacing w:after="0" w:line="240" w:lineRule="auto"/>
              <w:rPr>
                <w:sz w:val="20"/>
                <w:szCs w:val="20"/>
              </w:rPr>
            </w:pPr>
            <w:r w:rsidRPr="00D95A4D">
              <w:rPr>
                <w:sz w:val="20"/>
                <w:szCs w:val="20"/>
              </w:rPr>
              <w:t>CaCl</w:t>
            </w:r>
            <w:r w:rsidRPr="00D95A4D">
              <w:rPr>
                <w:sz w:val="20"/>
                <w:szCs w:val="20"/>
                <w:vertAlign w:val="subscript"/>
              </w:rPr>
              <w:t>2</w:t>
            </w:r>
          </w:p>
        </w:tc>
        <w:tc>
          <w:tcPr>
            <w:tcW w:w="1096" w:type="dxa"/>
            <w:vAlign w:val="center"/>
          </w:tcPr>
          <w:p w14:paraId="6B7522E8" w14:textId="77777777" w:rsidR="00330268" w:rsidRPr="00D95A4D" w:rsidRDefault="00330268" w:rsidP="00F803FD">
            <w:pPr>
              <w:pStyle w:val="Corpsdetexte"/>
              <w:spacing w:after="0" w:line="240" w:lineRule="auto"/>
              <w:jc w:val="center"/>
              <w:rPr>
                <w:sz w:val="20"/>
                <w:szCs w:val="20"/>
              </w:rPr>
            </w:pPr>
            <w:r w:rsidRPr="00D95A4D">
              <w:rPr>
                <w:sz w:val="20"/>
                <w:szCs w:val="20"/>
              </w:rPr>
              <w:t>110.99</w:t>
            </w:r>
          </w:p>
        </w:tc>
        <w:tc>
          <w:tcPr>
            <w:tcW w:w="940" w:type="dxa"/>
            <w:tcBorders>
              <w:right w:val="single" w:sz="4" w:space="0" w:color="auto"/>
            </w:tcBorders>
            <w:vAlign w:val="center"/>
          </w:tcPr>
          <w:p w14:paraId="07C9072F" w14:textId="77777777" w:rsidR="00330268" w:rsidRPr="00D95A4D" w:rsidRDefault="00330268" w:rsidP="00F803FD">
            <w:pPr>
              <w:pStyle w:val="Corpsdetexte"/>
              <w:spacing w:after="0" w:line="240" w:lineRule="auto"/>
              <w:jc w:val="center"/>
              <w:rPr>
                <w:sz w:val="20"/>
                <w:szCs w:val="20"/>
              </w:rPr>
            </w:pPr>
            <w:r w:rsidRPr="00D95A4D">
              <w:rPr>
                <w:sz w:val="20"/>
                <w:szCs w:val="20"/>
              </w:rPr>
              <w:t>745</w:t>
            </w:r>
          </w:p>
        </w:tc>
        <w:tc>
          <w:tcPr>
            <w:tcW w:w="1276" w:type="dxa"/>
            <w:tcBorders>
              <w:top w:val="single" w:sz="4" w:space="0" w:color="auto"/>
              <w:left w:val="single" w:sz="4" w:space="0" w:color="auto"/>
              <w:bottom w:val="single" w:sz="4" w:space="0" w:color="auto"/>
              <w:right w:val="single" w:sz="4" w:space="0" w:color="auto"/>
            </w:tcBorders>
            <w:vAlign w:val="center"/>
          </w:tcPr>
          <w:p w14:paraId="462554F0" w14:textId="77777777" w:rsidR="00330268" w:rsidRPr="00D95A4D" w:rsidRDefault="00330268" w:rsidP="00330268">
            <w:pPr>
              <w:pStyle w:val="Corpsdetexte"/>
              <w:tabs>
                <w:tab w:val="left" w:pos="1026"/>
              </w:tabs>
              <w:spacing w:after="0" w:line="240" w:lineRule="auto"/>
              <w:ind w:left="34"/>
              <w:rPr>
                <w:sz w:val="20"/>
                <w:szCs w:val="20"/>
              </w:rPr>
            </w:pPr>
            <w:r w:rsidRPr="00D95A4D">
              <w:rPr>
                <w:sz w:val="20"/>
                <w:szCs w:val="20"/>
              </w:rPr>
              <w:t>Cristal</w:t>
            </w:r>
          </w:p>
        </w:tc>
        <w:tc>
          <w:tcPr>
            <w:tcW w:w="1087" w:type="dxa"/>
            <w:tcBorders>
              <w:top w:val="single" w:sz="4" w:space="0" w:color="auto"/>
              <w:left w:val="single" w:sz="4" w:space="0" w:color="auto"/>
              <w:bottom w:val="single" w:sz="4" w:space="0" w:color="auto"/>
              <w:right w:val="single" w:sz="4" w:space="0" w:color="auto"/>
            </w:tcBorders>
          </w:tcPr>
          <w:p w14:paraId="2138643D" w14:textId="77777777" w:rsidR="00330268" w:rsidRPr="00D95A4D" w:rsidRDefault="00E03101" w:rsidP="00E03101">
            <w:pPr>
              <w:pStyle w:val="Corpsdetexte"/>
              <w:tabs>
                <w:tab w:val="left" w:pos="1026"/>
              </w:tabs>
              <w:spacing w:after="0" w:line="240" w:lineRule="auto"/>
              <w:ind w:left="34"/>
              <w:jc w:val="center"/>
              <w:rPr>
                <w:sz w:val="20"/>
                <w:szCs w:val="20"/>
              </w:rPr>
            </w:pPr>
            <w:r w:rsidRPr="00D95A4D">
              <w:rPr>
                <w:sz w:val="20"/>
                <w:szCs w:val="20"/>
              </w:rPr>
              <w:t>1.98</w:t>
            </w:r>
          </w:p>
        </w:tc>
      </w:tr>
      <w:tr w:rsidR="00330268" w:rsidRPr="00D95A4D" w14:paraId="1DBD4F51" w14:textId="77777777" w:rsidTr="00D95A4D">
        <w:trPr>
          <w:trHeight w:val="418"/>
          <w:jc w:val="center"/>
        </w:trPr>
        <w:tc>
          <w:tcPr>
            <w:tcW w:w="1179" w:type="dxa"/>
            <w:vAlign w:val="center"/>
          </w:tcPr>
          <w:p w14:paraId="06E4722E" w14:textId="77777777" w:rsidR="00330268" w:rsidRPr="00D95A4D" w:rsidRDefault="00330268" w:rsidP="00F803FD">
            <w:pPr>
              <w:pStyle w:val="Corpsdetexte"/>
              <w:spacing w:after="0" w:line="240" w:lineRule="auto"/>
              <w:rPr>
                <w:sz w:val="20"/>
                <w:szCs w:val="20"/>
              </w:rPr>
            </w:pPr>
            <w:r w:rsidRPr="00D95A4D">
              <w:rPr>
                <w:sz w:val="20"/>
                <w:szCs w:val="20"/>
              </w:rPr>
              <w:t>BaCl</w:t>
            </w:r>
            <w:r w:rsidRPr="00D95A4D">
              <w:rPr>
                <w:sz w:val="20"/>
                <w:szCs w:val="20"/>
                <w:vertAlign w:val="subscript"/>
              </w:rPr>
              <w:t>2.</w:t>
            </w:r>
            <w:r w:rsidRPr="00D95A4D">
              <w:rPr>
                <w:sz w:val="20"/>
                <w:szCs w:val="20"/>
              </w:rPr>
              <w:t>2H</w:t>
            </w:r>
            <w:r w:rsidRPr="00D95A4D">
              <w:rPr>
                <w:sz w:val="20"/>
                <w:szCs w:val="20"/>
                <w:vertAlign w:val="subscript"/>
              </w:rPr>
              <w:t>2</w:t>
            </w:r>
            <w:r w:rsidRPr="00D95A4D">
              <w:rPr>
                <w:sz w:val="20"/>
                <w:szCs w:val="20"/>
              </w:rPr>
              <w:t>O</w:t>
            </w:r>
            <w:r w:rsidRPr="00D95A4D">
              <w:rPr>
                <w:sz w:val="20"/>
                <w:szCs w:val="20"/>
                <w:vertAlign w:val="subscript"/>
              </w:rPr>
              <w:t xml:space="preserve">                         </w:t>
            </w:r>
          </w:p>
        </w:tc>
        <w:tc>
          <w:tcPr>
            <w:tcW w:w="1096" w:type="dxa"/>
            <w:vAlign w:val="center"/>
          </w:tcPr>
          <w:p w14:paraId="04FCF5E7" w14:textId="77777777" w:rsidR="00330268" w:rsidRPr="00D95A4D" w:rsidRDefault="00330268" w:rsidP="00F803FD">
            <w:pPr>
              <w:pStyle w:val="Corpsdetexte"/>
              <w:spacing w:after="0" w:line="240" w:lineRule="auto"/>
              <w:jc w:val="center"/>
              <w:rPr>
                <w:sz w:val="20"/>
                <w:szCs w:val="20"/>
              </w:rPr>
            </w:pPr>
            <w:r w:rsidRPr="00D95A4D">
              <w:rPr>
                <w:sz w:val="20"/>
                <w:szCs w:val="20"/>
              </w:rPr>
              <w:t>244.28</w:t>
            </w:r>
          </w:p>
        </w:tc>
        <w:tc>
          <w:tcPr>
            <w:tcW w:w="940" w:type="dxa"/>
            <w:tcBorders>
              <w:right w:val="single" w:sz="4" w:space="0" w:color="auto"/>
            </w:tcBorders>
            <w:vAlign w:val="center"/>
          </w:tcPr>
          <w:p w14:paraId="77725251" w14:textId="77777777" w:rsidR="00330268" w:rsidRPr="00D95A4D" w:rsidRDefault="00330268" w:rsidP="00F803FD">
            <w:pPr>
              <w:pStyle w:val="Corpsdetexte"/>
              <w:spacing w:after="0" w:line="240" w:lineRule="auto"/>
              <w:jc w:val="center"/>
              <w:rPr>
                <w:sz w:val="20"/>
                <w:szCs w:val="20"/>
              </w:rPr>
            </w:pPr>
            <w:r w:rsidRPr="00D95A4D">
              <w:rPr>
                <w:sz w:val="20"/>
                <w:szCs w:val="20"/>
              </w:rPr>
              <w:t>360</w:t>
            </w:r>
          </w:p>
        </w:tc>
        <w:tc>
          <w:tcPr>
            <w:tcW w:w="1276" w:type="dxa"/>
            <w:tcBorders>
              <w:top w:val="single" w:sz="4" w:space="0" w:color="auto"/>
              <w:left w:val="single" w:sz="4" w:space="0" w:color="auto"/>
              <w:bottom w:val="single" w:sz="4" w:space="0" w:color="auto"/>
              <w:right w:val="single" w:sz="4" w:space="0" w:color="auto"/>
            </w:tcBorders>
            <w:vAlign w:val="center"/>
          </w:tcPr>
          <w:p w14:paraId="77CCDE7D" w14:textId="77777777" w:rsidR="00330268" w:rsidRPr="00D95A4D" w:rsidRDefault="00330268" w:rsidP="00330268">
            <w:pPr>
              <w:pStyle w:val="Corpsdetexte"/>
              <w:tabs>
                <w:tab w:val="left" w:pos="1026"/>
              </w:tabs>
              <w:spacing w:after="0" w:line="240" w:lineRule="auto"/>
              <w:ind w:left="34"/>
              <w:rPr>
                <w:sz w:val="20"/>
                <w:szCs w:val="20"/>
              </w:rPr>
            </w:pPr>
            <w:r w:rsidRPr="00D95A4D">
              <w:rPr>
                <w:sz w:val="20"/>
                <w:szCs w:val="20"/>
              </w:rPr>
              <w:t>Cristal</w:t>
            </w:r>
          </w:p>
        </w:tc>
        <w:tc>
          <w:tcPr>
            <w:tcW w:w="1087" w:type="dxa"/>
            <w:tcBorders>
              <w:top w:val="single" w:sz="4" w:space="0" w:color="auto"/>
              <w:left w:val="single" w:sz="4" w:space="0" w:color="auto"/>
              <w:bottom w:val="single" w:sz="4" w:space="0" w:color="auto"/>
              <w:right w:val="single" w:sz="4" w:space="0" w:color="auto"/>
            </w:tcBorders>
          </w:tcPr>
          <w:p w14:paraId="0980655D" w14:textId="77777777" w:rsidR="00330268" w:rsidRPr="00D95A4D" w:rsidRDefault="00E03101" w:rsidP="00E03101">
            <w:pPr>
              <w:pStyle w:val="Corpsdetexte"/>
              <w:tabs>
                <w:tab w:val="left" w:pos="1026"/>
              </w:tabs>
              <w:spacing w:after="0" w:line="240" w:lineRule="auto"/>
              <w:ind w:left="34"/>
              <w:jc w:val="center"/>
              <w:rPr>
                <w:sz w:val="20"/>
                <w:szCs w:val="20"/>
              </w:rPr>
            </w:pPr>
            <w:r w:rsidRPr="00D95A4D">
              <w:rPr>
                <w:sz w:val="20"/>
                <w:szCs w:val="20"/>
              </w:rPr>
              <w:t>4.36</w:t>
            </w:r>
          </w:p>
        </w:tc>
      </w:tr>
      <w:tr w:rsidR="00330268" w:rsidRPr="00D95A4D" w14:paraId="15AD2508" w14:textId="77777777" w:rsidTr="00D95A4D">
        <w:trPr>
          <w:trHeight w:val="403"/>
          <w:jc w:val="center"/>
        </w:trPr>
        <w:tc>
          <w:tcPr>
            <w:tcW w:w="1179" w:type="dxa"/>
            <w:vAlign w:val="center"/>
          </w:tcPr>
          <w:p w14:paraId="0298A88D" w14:textId="77777777" w:rsidR="00330268" w:rsidRPr="00D95A4D" w:rsidRDefault="00330268" w:rsidP="00F803FD">
            <w:pPr>
              <w:pStyle w:val="Corpsdetexte"/>
              <w:spacing w:after="0"/>
              <w:rPr>
                <w:sz w:val="20"/>
                <w:szCs w:val="20"/>
              </w:rPr>
            </w:pPr>
            <w:r w:rsidRPr="00D95A4D">
              <w:rPr>
                <w:sz w:val="20"/>
                <w:szCs w:val="20"/>
              </w:rPr>
              <w:t>NaOH </w:t>
            </w:r>
          </w:p>
        </w:tc>
        <w:tc>
          <w:tcPr>
            <w:tcW w:w="1096" w:type="dxa"/>
            <w:vAlign w:val="center"/>
          </w:tcPr>
          <w:p w14:paraId="3586DFB2" w14:textId="77777777" w:rsidR="00330268" w:rsidRPr="00D95A4D" w:rsidRDefault="00330268" w:rsidP="00F803FD">
            <w:pPr>
              <w:pStyle w:val="Corpsdetexte"/>
              <w:spacing w:after="0"/>
              <w:jc w:val="center"/>
              <w:rPr>
                <w:sz w:val="20"/>
                <w:szCs w:val="20"/>
              </w:rPr>
            </w:pPr>
            <w:r w:rsidRPr="00D95A4D">
              <w:rPr>
                <w:sz w:val="20"/>
                <w:szCs w:val="20"/>
              </w:rPr>
              <w:t>40</w:t>
            </w:r>
          </w:p>
        </w:tc>
        <w:tc>
          <w:tcPr>
            <w:tcW w:w="940" w:type="dxa"/>
            <w:tcBorders>
              <w:right w:val="single" w:sz="4" w:space="0" w:color="auto"/>
            </w:tcBorders>
            <w:vAlign w:val="center"/>
          </w:tcPr>
          <w:p w14:paraId="12408B88" w14:textId="77777777" w:rsidR="00330268" w:rsidRPr="00D95A4D" w:rsidRDefault="00330268" w:rsidP="00F803FD">
            <w:pPr>
              <w:pStyle w:val="Corpsdetexte"/>
              <w:spacing w:after="0"/>
              <w:jc w:val="center"/>
              <w:rPr>
                <w:sz w:val="20"/>
                <w:szCs w:val="20"/>
              </w:rPr>
            </w:pPr>
            <w:r w:rsidRPr="00D95A4D">
              <w:rPr>
                <w:sz w:val="20"/>
                <w:szCs w:val="20"/>
              </w:rPr>
              <w:t>851.9</w:t>
            </w:r>
          </w:p>
        </w:tc>
        <w:tc>
          <w:tcPr>
            <w:tcW w:w="1276" w:type="dxa"/>
            <w:tcBorders>
              <w:top w:val="single" w:sz="4" w:space="0" w:color="auto"/>
              <w:left w:val="single" w:sz="4" w:space="0" w:color="auto"/>
              <w:bottom w:val="single" w:sz="4" w:space="0" w:color="auto"/>
              <w:right w:val="single" w:sz="4" w:space="0" w:color="auto"/>
            </w:tcBorders>
            <w:vAlign w:val="center"/>
          </w:tcPr>
          <w:p w14:paraId="51359F0C" w14:textId="77777777" w:rsidR="00330268" w:rsidRPr="00D95A4D" w:rsidRDefault="00330268" w:rsidP="00330268">
            <w:pPr>
              <w:pStyle w:val="Corpsdetexte"/>
              <w:tabs>
                <w:tab w:val="left" w:pos="1026"/>
              </w:tabs>
              <w:spacing w:after="0"/>
              <w:ind w:left="34"/>
              <w:rPr>
                <w:sz w:val="20"/>
                <w:szCs w:val="20"/>
              </w:rPr>
            </w:pPr>
            <w:r w:rsidRPr="00D95A4D">
              <w:rPr>
                <w:sz w:val="20"/>
                <w:szCs w:val="20"/>
              </w:rPr>
              <w:t>Cristal</w:t>
            </w:r>
          </w:p>
        </w:tc>
        <w:tc>
          <w:tcPr>
            <w:tcW w:w="1087" w:type="dxa"/>
            <w:tcBorders>
              <w:top w:val="single" w:sz="4" w:space="0" w:color="auto"/>
              <w:left w:val="single" w:sz="4" w:space="0" w:color="auto"/>
              <w:bottom w:val="single" w:sz="4" w:space="0" w:color="auto"/>
              <w:right w:val="single" w:sz="4" w:space="0" w:color="auto"/>
            </w:tcBorders>
          </w:tcPr>
          <w:p w14:paraId="11236382" w14:textId="77777777" w:rsidR="00330268" w:rsidRPr="00D95A4D" w:rsidRDefault="00E03101" w:rsidP="00E03101">
            <w:pPr>
              <w:pStyle w:val="Corpsdetexte"/>
              <w:tabs>
                <w:tab w:val="left" w:pos="1026"/>
              </w:tabs>
              <w:spacing w:after="0"/>
              <w:ind w:left="34"/>
              <w:jc w:val="center"/>
              <w:rPr>
                <w:sz w:val="20"/>
                <w:szCs w:val="20"/>
              </w:rPr>
            </w:pPr>
            <w:r w:rsidRPr="00D95A4D">
              <w:rPr>
                <w:sz w:val="20"/>
                <w:szCs w:val="20"/>
              </w:rPr>
              <w:t>0.71</w:t>
            </w:r>
          </w:p>
        </w:tc>
      </w:tr>
    </w:tbl>
    <w:p w14:paraId="2E725D3A" w14:textId="77777777" w:rsidR="00E03101" w:rsidRPr="00D95A4D" w:rsidRDefault="00E03101" w:rsidP="00BF1C44">
      <w:pPr>
        <w:pStyle w:val="Para"/>
      </w:pPr>
      <w:r w:rsidRPr="00D95A4D">
        <w:t>The tests carried out comprise:</w:t>
      </w:r>
    </w:p>
    <w:p w14:paraId="746F522F" w14:textId="2FD8CB07" w:rsidR="00330268" w:rsidRPr="00EF1914" w:rsidRDefault="00E03101" w:rsidP="00BF1C44">
      <w:pPr>
        <w:pStyle w:val="Para"/>
        <w:rPr>
          <w:color w:val="DC3939"/>
        </w:rPr>
      </w:pPr>
      <w:r w:rsidRPr="00D95A4D">
        <w:rPr>
          <w:b/>
          <w:bCs/>
          <w:i/>
          <w:iCs/>
        </w:rPr>
        <w:t>Consistency limits</w:t>
      </w:r>
      <w:r w:rsidRPr="00D95A4D">
        <w:t xml:space="preserve"> of bentonite and bentonite-additives specimens. Dry mixed clay-additive samples are hydrated with distilled water, mixed until brought to paste state, are covered and kept 24 hours before plasticity testing. The test is performed according to the ASTM D4318-00 </w:t>
      </w:r>
      <w:r w:rsidRPr="00BF1C44">
        <w:t>Standard.</w:t>
      </w:r>
    </w:p>
    <w:p w14:paraId="6DB0C64A" w14:textId="326D61FD" w:rsidR="00E03101" w:rsidRPr="00D95A4D" w:rsidRDefault="00E03101" w:rsidP="00787EF2">
      <w:pPr>
        <w:spacing w:before="120" w:after="120" w:line="480" w:lineRule="auto"/>
        <w:ind w:firstLine="0"/>
        <w:contextualSpacing/>
        <w:rPr>
          <w:b/>
          <w:bCs/>
          <w:i/>
          <w:iCs/>
        </w:rPr>
      </w:pPr>
      <w:r w:rsidRPr="00D95A4D">
        <w:rPr>
          <w:b/>
          <w:bCs/>
          <w:i/>
          <w:iCs/>
        </w:rPr>
        <w:t>Grain size distribution</w:t>
      </w:r>
      <w:r w:rsidRPr="00D95A4D">
        <w:rPr>
          <w:b/>
          <w:bCs/>
        </w:rPr>
        <w:t>:</w:t>
      </w:r>
      <w:r w:rsidRPr="00D95A4D">
        <w:t xml:space="preserve"> (sedimentation part) of the bentonite and the reagent-treated bentonite samples were performed according to the ASTM D422-63 Standard</w:t>
      </w:r>
      <w:r w:rsidR="00541FE9">
        <w:t xml:space="preserve">, </w:t>
      </w:r>
      <w:r w:rsidRPr="00D95A4D">
        <w:t>using sodium hexametaphosphate as a dispersing agent. Tests were performed on 5% lime-treated clays (with and without dispersant).  Some tests are carried out on purpose without the dispersant.</w:t>
      </w:r>
      <w:r w:rsidRPr="00D95A4D">
        <w:rPr>
          <w:b/>
          <w:bCs/>
          <w:i/>
          <w:iCs/>
        </w:rPr>
        <w:t xml:space="preserve"> </w:t>
      </w:r>
    </w:p>
    <w:p w14:paraId="31B3F068" w14:textId="62A85BA5" w:rsidR="00E03101" w:rsidRPr="00D95A4D" w:rsidRDefault="00E03101" w:rsidP="00787EF2">
      <w:pPr>
        <w:spacing w:before="120" w:line="480" w:lineRule="auto"/>
        <w:ind w:firstLine="0"/>
        <w:contextualSpacing/>
      </w:pPr>
      <w:r w:rsidRPr="00D95A4D">
        <w:rPr>
          <w:b/>
          <w:bCs/>
          <w:i/>
          <w:iCs/>
        </w:rPr>
        <w:t>Unconfined compressive strength (UCS).</w:t>
      </w:r>
      <w:r w:rsidRPr="00D95A4D">
        <w:rPr>
          <w:b/>
          <w:bCs/>
        </w:rPr>
        <w:t xml:space="preserve"> </w:t>
      </w:r>
      <w:r w:rsidRPr="00D95A4D">
        <w:t>Compression testing was performed according to ASTM D 5102 – 96 (1996).</w:t>
      </w:r>
    </w:p>
    <w:p w14:paraId="5F1A926E" w14:textId="56B2A691" w:rsidR="00E03101" w:rsidRPr="00D95A4D" w:rsidRDefault="00E03101" w:rsidP="00787EF2">
      <w:pPr>
        <w:spacing w:before="120" w:line="480" w:lineRule="auto"/>
        <w:ind w:firstLine="0"/>
        <w:contextualSpacing/>
      </w:pPr>
      <w:r w:rsidRPr="00D95A4D">
        <w:t xml:space="preserve">Reagent-bentonite mixtures required to obtain 1.2 dry density samples were prepared by first adding the quantity of dry reagent (5 % of lime or molar mass reagent-lime equivalent) to the bentonite and mixing vigorously until the mixture was homogeneous. 5% lime content is retained as the smallest percentage that gives the highest pH-value (12.4) of the lime-bentonite mixture </w:t>
      </w:r>
      <w:r w:rsidR="008B438F">
        <w:t>(</w:t>
      </w:r>
      <w:r w:rsidR="008B438F" w:rsidRPr="008B438F">
        <w:t>Eades and Grim 1960</w:t>
      </w:r>
      <w:r w:rsidR="008B438F">
        <w:t>)</w:t>
      </w:r>
      <w:r w:rsidRPr="00D95A4D">
        <w:t>. The samples were statically compacted (at OPN conditions)  in a 70/35 cm molds and stored carefully at laboratory room temperature (23-25°C) for different curing periods; 1-5 hours, 1, 3, 7, 14, 28, and 60 days for most of the samples.</w:t>
      </w:r>
    </w:p>
    <w:p w14:paraId="19707F33" w14:textId="77777777" w:rsidR="001C77C8" w:rsidRPr="00D95A4D" w:rsidRDefault="001C77C8" w:rsidP="005862D1">
      <w:pPr>
        <w:pStyle w:val="heading1"/>
        <w:ind w:left="562" w:hanging="562"/>
        <w:rPr>
          <w:sz w:val="20"/>
        </w:rPr>
      </w:pPr>
      <w:r w:rsidRPr="00D95A4D">
        <w:rPr>
          <w:sz w:val="20"/>
        </w:rPr>
        <w:t>Results</w:t>
      </w:r>
      <w:r w:rsidR="00540F62" w:rsidRPr="00D95A4D">
        <w:rPr>
          <w:sz w:val="20"/>
        </w:rPr>
        <w:t xml:space="preserve"> </w:t>
      </w:r>
      <w:r w:rsidR="00E802D5" w:rsidRPr="00D95A4D">
        <w:rPr>
          <w:sz w:val="20"/>
        </w:rPr>
        <w:t xml:space="preserve"> and analysis</w:t>
      </w:r>
    </w:p>
    <w:p w14:paraId="0BCC76F6" w14:textId="77777777" w:rsidR="008143ED" w:rsidRPr="00D95A4D" w:rsidRDefault="004551B8" w:rsidP="004551B8">
      <w:pPr>
        <w:pStyle w:val="heading2"/>
        <w:spacing w:before="0"/>
      </w:pPr>
      <w:r w:rsidRPr="00D95A4D">
        <w:t xml:space="preserve">Plasticity changes with additives  </w:t>
      </w:r>
    </w:p>
    <w:p w14:paraId="3DFC6E05" w14:textId="77777777" w:rsidR="00EC12F7" w:rsidRPr="00D95A4D" w:rsidRDefault="009D0BEC" w:rsidP="005862D1">
      <w:pPr>
        <w:pStyle w:val="heading2"/>
        <w:numPr>
          <w:ilvl w:val="0"/>
          <w:numId w:val="0"/>
        </w:numPr>
        <w:spacing w:before="0" w:after="120" w:line="480" w:lineRule="auto"/>
        <w:jc w:val="both"/>
        <w:outlineLvl w:val="9"/>
        <w:rPr>
          <w:rFonts w:ascii="Calibri" w:eastAsia="Calibri" w:hAnsi="Calibri" w:cs="Arial"/>
          <w:noProof/>
          <w:lang w:eastAsia="fr-FR"/>
        </w:rPr>
      </w:pPr>
      <w:r w:rsidRPr="00D95A4D">
        <w:rPr>
          <w:b w:val="0"/>
        </w:rPr>
        <w:t xml:space="preserve">Figure </w:t>
      </w:r>
      <w:r w:rsidR="0009223A">
        <w:rPr>
          <w:b w:val="0"/>
        </w:rPr>
        <w:t>2</w:t>
      </w:r>
      <w:r w:rsidRPr="00D95A4D">
        <w:rPr>
          <w:b w:val="0"/>
        </w:rPr>
        <w:t xml:space="preserve"> shows the results of consistency limits of additive-bentonite samples.  We note that the liquid limit (figure </w:t>
      </w:r>
      <w:r w:rsidR="0009223A">
        <w:rPr>
          <w:b w:val="0"/>
        </w:rPr>
        <w:t>2</w:t>
      </w:r>
      <w:r w:rsidRPr="00D95A4D">
        <w:rPr>
          <w:b w:val="0"/>
        </w:rPr>
        <w:t>a) decreases with increasing contents of all the additives used; lime, CaCl</w:t>
      </w:r>
      <w:r w:rsidRPr="00D95A4D">
        <w:rPr>
          <w:b w:val="0"/>
          <w:vertAlign w:val="subscript"/>
        </w:rPr>
        <w:t>2</w:t>
      </w:r>
      <w:r w:rsidRPr="00D95A4D">
        <w:rPr>
          <w:b w:val="0"/>
        </w:rPr>
        <w:t>, BaCl</w:t>
      </w:r>
      <w:r w:rsidR="00E73852" w:rsidRPr="00D95A4D">
        <w:rPr>
          <w:b w:val="0"/>
          <w:vertAlign w:val="subscript"/>
        </w:rPr>
        <w:t>2</w:t>
      </w:r>
      <w:r w:rsidRPr="00D95A4D">
        <w:rPr>
          <w:b w:val="0"/>
        </w:rPr>
        <w:t xml:space="preserve"> and NaOH with different magnitudes though. However, lime has been found as the least effective at reducing liquid limit relatively to the other additives. Both calcium and barium chlorides used exert the same effect on the liquid limit of the clay; a small amount of theses additives (0.5%) is sufficient to reduce drastically the liquid limit and increasing additive above this limit has no further effect on the liquid limit.</w:t>
      </w:r>
      <w:r w:rsidR="007C45B9" w:rsidRPr="00D95A4D">
        <w:rPr>
          <w:rFonts w:ascii="Calibri" w:eastAsia="Calibri" w:hAnsi="Calibri" w:cs="Arial"/>
          <w:noProof/>
          <w:lang w:eastAsia="fr-FR"/>
        </w:rPr>
        <w:t xml:space="preserve">   </w:t>
      </w:r>
    </w:p>
    <w:p w14:paraId="18158791" w14:textId="5C8A2355" w:rsidR="00052DD4" w:rsidRPr="00D95A4D" w:rsidRDefault="00000000" w:rsidP="005862D1">
      <w:pPr>
        <w:pStyle w:val="heading2"/>
        <w:numPr>
          <w:ilvl w:val="0"/>
          <w:numId w:val="0"/>
        </w:numPr>
        <w:spacing w:before="0" w:after="120" w:line="480" w:lineRule="auto"/>
        <w:jc w:val="both"/>
        <w:outlineLvl w:val="9"/>
        <w:rPr>
          <w:bCs/>
        </w:rPr>
      </w:pPr>
      <w:r>
        <w:rPr>
          <w:b w:val="0"/>
          <w:noProof/>
          <w:lang w:val="fr-FR" w:eastAsia="fr-FR"/>
        </w:rPr>
        <w:pict w14:anchorId="55A33A17">
          <v:shapetype id="_x0000_t202" coordsize="21600,21600" o:spt="202" path="m,l,21600r21600,l21600,xe">
            <v:stroke joinstyle="miter"/>
            <v:path gradientshapeok="t" o:connecttype="rect"/>
          </v:shapetype>
          <v:shape id="_x0000_s2054" type="#_x0000_t202" style="position:absolute;left:0;text-align:left;margin-left:5.4pt;margin-top:4.3pt;width:352.8pt;height:169pt;z-index:251664384;mso-wrap-distance-top:2.85pt;mso-wrap-distance-bottom:2.85pt;mso-width-relative:margin;mso-height-relative:margin" o:allowincell="f" stroked="f">
            <v:textbox>
              <w:txbxContent>
                <w:p w14:paraId="133E4A5D" w14:textId="77777777" w:rsidR="00F839FA" w:rsidRDefault="00F839FA" w:rsidP="00F839FA">
                  <w:pPr>
                    <w:rPr>
                      <w:lang w:val="fr-FR"/>
                    </w:rPr>
                  </w:pPr>
                  <w:r w:rsidRPr="0061617E">
                    <w:rPr>
                      <w:noProof/>
                      <w:lang w:val="fr-FR" w:eastAsia="fr-FR"/>
                    </w:rPr>
                    <w:drawing>
                      <wp:inline distT="0" distB="0" distL="0" distR="0" wp14:anchorId="71542FEB" wp14:editId="45BF4EEB">
                        <wp:extent cx="4020185" cy="1712676"/>
                        <wp:effectExtent l="19050" t="0" r="0" b="0"/>
                        <wp:docPr id="6" name="Image 4"/>
                        <wp:cNvGraphicFramePr/>
                        <a:graphic xmlns:a="http://schemas.openxmlformats.org/drawingml/2006/main">
                          <a:graphicData uri="http://schemas.openxmlformats.org/drawingml/2006/picture">
                            <pic:pic xmlns:pic="http://schemas.openxmlformats.org/drawingml/2006/picture">
                              <pic:nvPicPr>
                                <pic:cNvPr id="7" name="Image 3"/>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20185" cy="1712676"/>
                                </a:xfrm>
                                <a:prstGeom prst="rect">
                                  <a:avLst/>
                                </a:prstGeom>
                                <a:noFill/>
                                <a:ln w="9525">
                                  <a:noFill/>
                                  <a:miter lim="800000"/>
                                  <a:headEnd/>
                                  <a:tailEnd/>
                                </a:ln>
                              </pic:spPr>
                            </pic:pic>
                          </a:graphicData>
                        </a:graphic>
                      </wp:inline>
                    </w:drawing>
                  </w:r>
                </w:p>
                <w:p w14:paraId="57B79944" w14:textId="77777777" w:rsidR="00F839FA" w:rsidRPr="00D95A4D" w:rsidRDefault="00F839FA" w:rsidP="00F839FA">
                  <w:pPr>
                    <w:pStyle w:val="Paragraphedeliste"/>
                    <w:ind w:left="1080" w:firstLine="0"/>
                    <w:suppressOverlap/>
                    <w:rPr>
                      <w:rStyle w:val="heading4"/>
                      <w:i w:val="0"/>
                    </w:rPr>
                  </w:pPr>
                  <w:r w:rsidRPr="00D95A4D">
                    <w:rPr>
                      <w:rStyle w:val="heading4"/>
                      <w:i w:val="0"/>
                    </w:rPr>
                    <w:t xml:space="preserve">a) Liquid limit                                  b) Plastic limit </w:t>
                  </w:r>
                </w:p>
                <w:p w14:paraId="397FAA7B" w14:textId="77777777" w:rsidR="00F839FA" w:rsidRPr="00D95A4D" w:rsidRDefault="00F839FA" w:rsidP="00F839FA">
                  <w:pPr>
                    <w:ind w:firstLine="0"/>
                    <w:suppressOverlap/>
                    <w:jc w:val="center"/>
                    <w:rPr>
                      <w:rStyle w:val="heading4"/>
                      <w:i w:val="0"/>
                    </w:rPr>
                  </w:pPr>
                  <w:r w:rsidRPr="0072734A">
                    <w:rPr>
                      <w:rStyle w:val="heading4"/>
                      <w:b/>
                      <w:bCs/>
                      <w:i w:val="0"/>
                    </w:rPr>
                    <w:t>Fig. 2</w:t>
                  </w:r>
                  <w:r w:rsidRPr="00D95A4D">
                    <w:rPr>
                      <w:rStyle w:val="heading4"/>
                      <w:i w:val="0"/>
                    </w:rPr>
                    <w:t xml:space="preserve"> Atterberg limits variation of reagent treated bentonite</w:t>
                  </w:r>
                </w:p>
                <w:p w14:paraId="71BC1649" w14:textId="77777777" w:rsidR="00F839FA" w:rsidRPr="00F839FA" w:rsidRDefault="00F839FA" w:rsidP="00F839FA"/>
              </w:txbxContent>
            </v:textbox>
            <w10:wrap type="topAndBottom"/>
            <w10:anchorlock/>
          </v:shape>
        </w:pict>
      </w:r>
      <w:r w:rsidR="00EC12F7" w:rsidRPr="00D95A4D">
        <w:rPr>
          <w:b w:val="0"/>
        </w:rPr>
        <w:t xml:space="preserve">The results presented in figure </w:t>
      </w:r>
      <w:r w:rsidR="0061617E">
        <w:rPr>
          <w:b w:val="0"/>
        </w:rPr>
        <w:t>2</w:t>
      </w:r>
      <w:r w:rsidR="00EC12F7" w:rsidRPr="00D95A4D">
        <w:rPr>
          <w:b w:val="0"/>
        </w:rPr>
        <w:t xml:space="preserve">b show that lime is the only additive that increases plastic limit. Plastic limit decreases slightly with calcium and barium chlorides and seems not to be affected by sodium hydroxide content increase. It appears that plastic limit increases with lime content up to about 5% beyond which no more changes on the limit seem to occur. This lime content is called lime fixation point </w:t>
      </w:r>
      <w:r w:rsidR="006B7C5B" w:rsidRPr="006B7C5B">
        <w:rPr>
          <w:b w:val="0"/>
        </w:rPr>
        <w:t>Hilt</w:t>
      </w:r>
      <w:r w:rsidR="006B7C5B">
        <w:rPr>
          <w:b w:val="0"/>
        </w:rPr>
        <w:t xml:space="preserve"> and </w:t>
      </w:r>
      <w:r w:rsidR="006B7C5B" w:rsidRPr="006B7C5B">
        <w:rPr>
          <w:b w:val="0"/>
        </w:rPr>
        <w:t>Davidson1960</w:t>
      </w:r>
      <w:proofErr w:type="gramStart"/>
      <w:r w:rsidR="006B7C5B" w:rsidRPr="006B7C5B">
        <w:rPr>
          <w:b w:val="0"/>
        </w:rPr>
        <w:t>)</w:t>
      </w:r>
      <w:r w:rsidR="00541FE9">
        <w:rPr>
          <w:b w:val="0"/>
        </w:rPr>
        <w:t xml:space="preserve"> ;</w:t>
      </w:r>
      <w:proofErr w:type="gramEnd"/>
      <w:r w:rsidR="00541FE9">
        <w:rPr>
          <w:b w:val="0"/>
        </w:rPr>
        <w:t xml:space="preserve"> </w:t>
      </w:r>
      <w:r w:rsidR="00B735D2" w:rsidRPr="00B735D2">
        <w:rPr>
          <w:b w:val="0"/>
        </w:rPr>
        <w:t xml:space="preserve">Zhang et al. </w:t>
      </w:r>
      <w:r w:rsidR="00541FE9">
        <w:rPr>
          <w:b w:val="0"/>
        </w:rPr>
        <w:t>(</w:t>
      </w:r>
      <w:r w:rsidR="00B735D2" w:rsidRPr="00B735D2">
        <w:rPr>
          <w:b w:val="0"/>
        </w:rPr>
        <w:t xml:space="preserve">2023) </w:t>
      </w:r>
      <w:r w:rsidR="00EC12F7" w:rsidRPr="00D95A4D">
        <w:rPr>
          <w:b w:val="0"/>
        </w:rPr>
        <w:t>confirmed these results</w:t>
      </w:r>
      <w:r w:rsidR="00EC12F7" w:rsidRPr="00D95A4D">
        <w:rPr>
          <w:bCs/>
        </w:rPr>
        <w:t xml:space="preserve">.   </w:t>
      </w:r>
    </w:p>
    <w:p w14:paraId="0CFE7FAC" w14:textId="6714C93B" w:rsidR="00F452D5" w:rsidRPr="00D95A4D" w:rsidRDefault="009D4A1F" w:rsidP="009D4A1F">
      <w:pPr>
        <w:pStyle w:val="heading2"/>
        <w:spacing w:before="0"/>
        <w:rPr>
          <w:bCs/>
        </w:rPr>
      </w:pPr>
      <w:r w:rsidRPr="00D95A4D">
        <w:rPr>
          <w:bCs/>
        </w:rPr>
        <w:t xml:space="preserve">Grain-Size Distribution changes </w:t>
      </w:r>
    </w:p>
    <w:p w14:paraId="1A74B397" w14:textId="0AF573F6" w:rsidR="00F452D5" w:rsidRPr="00D95A4D" w:rsidRDefault="00F452D5" w:rsidP="00EC3E89">
      <w:pPr>
        <w:pStyle w:val="heading2"/>
        <w:numPr>
          <w:ilvl w:val="2"/>
          <w:numId w:val="7"/>
        </w:numPr>
        <w:spacing w:before="0"/>
        <w:ind w:left="567" w:hanging="567"/>
        <w:outlineLvl w:val="2"/>
      </w:pPr>
      <w:r w:rsidRPr="00D95A4D">
        <w:t xml:space="preserve">Effect </w:t>
      </w:r>
      <w:r w:rsidR="00541FE9" w:rsidRPr="00D95A4D">
        <w:t>of</w:t>
      </w:r>
      <w:r w:rsidR="00541FE9">
        <w:t xml:space="preserve"> </w:t>
      </w:r>
      <w:proofErr w:type="gramStart"/>
      <w:r w:rsidR="00541FE9" w:rsidRPr="00D95A4D">
        <w:t>lime</w:t>
      </w:r>
      <w:proofErr w:type="gramEnd"/>
      <w:r w:rsidRPr="00D95A4D">
        <w:t xml:space="preserve"> on GSD</w:t>
      </w:r>
    </w:p>
    <w:p w14:paraId="0A1A73FC" w14:textId="77777777" w:rsidR="009D4A1F" w:rsidRPr="00D95A4D" w:rsidRDefault="009D4A1F" w:rsidP="005862D1">
      <w:pPr>
        <w:spacing w:line="480" w:lineRule="auto"/>
        <w:ind w:firstLine="0"/>
      </w:pPr>
      <w:r w:rsidRPr="00D95A4D">
        <w:t xml:space="preserve">The data presented in figure </w:t>
      </w:r>
      <w:r w:rsidR="0061617E">
        <w:t>3</w:t>
      </w:r>
      <w:r w:rsidRPr="00D95A4D">
        <w:t xml:space="preserve"> show the GSD curves results. The Figure </w:t>
      </w:r>
      <w:r w:rsidR="0061617E">
        <w:t>3</w:t>
      </w:r>
      <w:r w:rsidRPr="00D95A4D">
        <w:t>a shows the pure bentonite curves measured with (WD) and without dispersant (ND). The difference between the 2 curves expresses the natural flocculation of the bentonite fines. Nevertheless, the ND bentonite curve exhibits bigger size elements.</w:t>
      </w:r>
    </w:p>
    <w:p w14:paraId="33E05301" w14:textId="77777777" w:rsidR="009D4A1F" w:rsidRPr="00D95A4D" w:rsidRDefault="009D4A1F" w:rsidP="005862D1">
      <w:pPr>
        <w:spacing w:line="480" w:lineRule="auto"/>
        <w:ind w:firstLine="0"/>
      </w:pPr>
      <w:r w:rsidRPr="00D95A4D">
        <w:t xml:space="preserve">In the same figure </w:t>
      </w:r>
      <w:r w:rsidR="0061617E">
        <w:t>3</w:t>
      </w:r>
      <w:r w:rsidRPr="00D95A4D">
        <w:t>a we present the 5% lime-treated bentonite GSD curves measured without dispersant (ND) after 3, 7 and 28 days of curing times. These curves locate underneath the untreated bentonite curves and move to the left indicating important reduction in fine particles, showing strong flocculation.</w:t>
      </w:r>
    </w:p>
    <w:p w14:paraId="3FDD19A4" w14:textId="2DA666D3" w:rsidR="009D4A1F" w:rsidRPr="00D95A4D" w:rsidRDefault="009D4A1F" w:rsidP="005862D1">
      <w:pPr>
        <w:spacing w:line="480" w:lineRule="auto"/>
        <w:ind w:firstLine="0"/>
      </w:pPr>
      <w:r w:rsidRPr="00D95A4D">
        <w:t xml:space="preserve">Figure </w:t>
      </w:r>
      <w:r w:rsidR="0061617E">
        <w:t>3</w:t>
      </w:r>
      <w:r w:rsidRPr="00D95A4D">
        <w:t xml:space="preserve">b  shows the GSD curves  of untreated and 5% lime treated bentonite measured at different curing times at 3, 7, 28 and 90 days,  with dispersant (WD). As the same way as without dispersant, the curves indicate the transformations that take place on the GSD of the bentonite with the progress of the clay-lime reaction </w:t>
      </w:r>
      <w:r w:rsidR="006B7C5B">
        <w:t>(</w:t>
      </w:r>
      <w:proofErr w:type="spellStart"/>
      <w:r w:rsidR="006B7C5B" w:rsidRPr="006B7C5B">
        <w:t>Benmisra</w:t>
      </w:r>
      <w:proofErr w:type="spellEnd"/>
      <w:r w:rsidR="006B7C5B" w:rsidRPr="006B7C5B">
        <w:t xml:space="preserve"> 2013)</w:t>
      </w:r>
      <w:r w:rsidR="00541FE9">
        <w:t>.</w:t>
      </w:r>
      <w:r w:rsidRPr="00D95A4D">
        <w:t xml:space="preserve"> </w:t>
      </w:r>
    </w:p>
    <w:p w14:paraId="202D7EF9" w14:textId="77777777" w:rsidR="001B5828" w:rsidRPr="00D95A4D" w:rsidRDefault="009D4A1F" w:rsidP="005862D1">
      <w:pPr>
        <w:spacing w:line="480" w:lineRule="auto"/>
        <w:ind w:firstLine="0"/>
        <w:rPr>
          <w:noProof/>
          <w:lang w:eastAsia="fr-FR"/>
        </w:rPr>
      </w:pPr>
      <w:r w:rsidRPr="00D95A4D">
        <w:t>Flocculation measured in the ND conditions is however greater than that obtained with (WD).</w:t>
      </w:r>
      <w:r w:rsidRPr="00D95A4D">
        <w:rPr>
          <w:noProof/>
          <w:lang w:eastAsia="fr-FR"/>
        </w:rPr>
        <w:t xml:space="preserve"> Let us call it total flocculation (natural + lime provoked flocculations). </w:t>
      </w:r>
    </w:p>
    <w:p w14:paraId="0C6CDA7F" w14:textId="6C938634" w:rsidR="009D4A1F" w:rsidRPr="00D95A4D" w:rsidRDefault="009D4A1F" w:rsidP="005862D1">
      <w:pPr>
        <w:spacing w:before="120" w:after="120" w:line="480" w:lineRule="auto"/>
        <w:ind w:firstLine="0"/>
        <w:rPr>
          <w:rFonts w:asciiTheme="majorBidi" w:hAnsiTheme="majorBidi" w:cstheme="majorBidi"/>
        </w:rPr>
      </w:pPr>
      <w:r w:rsidRPr="00D95A4D">
        <w:rPr>
          <w:rFonts w:asciiTheme="majorBidi" w:hAnsiTheme="majorBidi" w:cstheme="majorBidi"/>
        </w:rPr>
        <w:t xml:space="preserve">The literature explains this result by the phenomenon of flocculation caused by the calcium of the lime </w:t>
      </w:r>
      <w:r w:rsidR="008B7BED" w:rsidRPr="00D95A4D">
        <w:rPr>
          <w:rFonts w:asciiTheme="majorBidi" w:hAnsiTheme="majorBidi" w:cstheme="majorBidi"/>
        </w:rPr>
        <w:t>(</w:t>
      </w:r>
      <w:r w:rsidR="006B7C5B" w:rsidRPr="006B7C5B">
        <w:rPr>
          <w:rFonts w:asciiTheme="majorBidi" w:hAnsiTheme="majorBidi" w:cstheme="majorBidi"/>
        </w:rPr>
        <w:t>Verhasselt 1990</w:t>
      </w:r>
      <w:proofErr w:type="gramStart"/>
      <w:r w:rsidR="006B7C5B" w:rsidRPr="006B7C5B">
        <w:rPr>
          <w:rFonts w:asciiTheme="majorBidi" w:hAnsiTheme="majorBidi" w:cstheme="majorBidi"/>
        </w:rPr>
        <w:t xml:space="preserve">) </w:t>
      </w:r>
      <w:r w:rsidR="007F46AF">
        <w:t>;</w:t>
      </w:r>
      <w:proofErr w:type="gramEnd"/>
      <w:r w:rsidR="007F46AF" w:rsidRPr="007F46AF">
        <w:t xml:space="preserve"> </w:t>
      </w:r>
      <w:r w:rsidR="007F46AF" w:rsidRPr="007F46AF">
        <w:rPr>
          <w:rFonts w:asciiTheme="majorBidi" w:hAnsiTheme="majorBidi" w:cstheme="majorBidi"/>
          <w:color w:val="000000" w:themeColor="text1"/>
        </w:rPr>
        <w:t>Osula 1996)</w:t>
      </w:r>
      <w:r w:rsidRPr="007F46AF">
        <w:rPr>
          <w:rFonts w:asciiTheme="majorBidi" w:hAnsiTheme="majorBidi" w:cstheme="majorBidi"/>
          <w:color w:val="DC3939"/>
        </w:rPr>
        <w:t xml:space="preserve">.  </w:t>
      </w:r>
      <w:r w:rsidRPr="00D95A4D">
        <w:rPr>
          <w:rFonts w:asciiTheme="majorBidi" w:hAnsiTheme="majorBidi" w:cstheme="majorBidi"/>
        </w:rPr>
        <w:t xml:space="preserve">The reduction of fine elements is particularly significant from 7 days of treatment and continues up to 90 days. As evidenced by the further progress in time of the GSD evolution and the continuous grain-size increase of the cured lime treated samples, the cementing material seems to continue to form and to bind several clusters together to yield bigger-size elements with the clay-lime reaction advancement. GSD curves of figure </w:t>
      </w:r>
      <w:r w:rsidR="0061617E">
        <w:rPr>
          <w:rFonts w:asciiTheme="majorBidi" w:hAnsiTheme="majorBidi" w:cstheme="majorBidi"/>
        </w:rPr>
        <w:t>3</w:t>
      </w:r>
      <w:r w:rsidRPr="00D95A4D">
        <w:rPr>
          <w:rFonts w:asciiTheme="majorBidi" w:hAnsiTheme="majorBidi" w:cstheme="majorBidi"/>
        </w:rPr>
        <w:t xml:space="preserve"> indicate that the median size diameter (D50) increases from smaller than 1μm for the untreated clay to 2μ</w:t>
      </w:r>
      <w:proofErr w:type="gramStart"/>
      <w:r w:rsidRPr="00D95A4D">
        <w:rPr>
          <w:rFonts w:asciiTheme="majorBidi" w:hAnsiTheme="majorBidi" w:cstheme="majorBidi"/>
        </w:rPr>
        <w:t>m</w:t>
      </w:r>
      <w:r w:rsidR="00A90C44" w:rsidRPr="00D95A4D">
        <w:rPr>
          <w:rFonts w:asciiTheme="majorBidi" w:hAnsiTheme="majorBidi" w:cstheme="majorBidi"/>
        </w:rPr>
        <w:t xml:space="preserve">  after</w:t>
      </w:r>
      <w:proofErr w:type="gramEnd"/>
      <w:r w:rsidR="00A90C44" w:rsidRPr="00D95A4D">
        <w:rPr>
          <w:rFonts w:asciiTheme="majorBidi" w:hAnsiTheme="majorBidi" w:cstheme="majorBidi"/>
        </w:rPr>
        <w:t xml:space="preserve"> 3 days</w:t>
      </w:r>
      <w:r w:rsidRPr="00D95A4D">
        <w:rPr>
          <w:rFonts w:asciiTheme="majorBidi" w:hAnsiTheme="majorBidi" w:cstheme="majorBidi"/>
        </w:rPr>
        <w:t xml:space="preserve"> to 3μm after 7 days to 20μm after 28 days and reaches more than 100μm after 90 days of curing time. However, we notice that the percentage of fine elements in WD </w:t>
      </w:r>
      <w:proofErr w:type="gramStart"/>
      <w:r w:rsidRPr="00D95A4D">
        <w:rPr>
          <w:rFonts w:asciiTheme="majorBidi" w:hAnsiTheme="majorBidi" w:cstheme="majorBidi"/>
        </w:rPr>
        <w:t>conditions,</w:t>
      </w:r>
      <w:proofErr w:type="gramEnd"/>
      <w:r w:rsidRPr="00D95A4D">
        <w:rPr>
          <w:rFonts w:asciiTheme="majorBidi" w:hAnsiTheme="majorBidi" w:cstheme="majorBidi"/>
        </w:rPr>
        <w:t xml:space="preserve"> has increased compared to that obtained without dispersant (ND). Which suggests that the dispersant cancels a part of the flocculation achieved.  </w:t>
      </w:r>
    </w:p>
    <w:p w14:paraId="4706EAEA" w14:textId="77777777" w:rsidR="005337E5" w:rsidRDefault="00FF4B67" w:rsidP="0061617E">
      <w:pPr>
        <w:spacing w:before="160" w:after="160" w:line="240" w:lineRule="auto"/>
        <w:ind w:firstLine="0"/>
        <w:rPr>
          <w:rFonts w:asciiTheme="majorBidi" w:hAnsiTheme="majorBidi" w:cstheme="majorBidi"/>
        </w:rPr>
      </w:pPr>
      <w:r>
        <w:rPr>
          <w:rFonts w:asciiTheme="majorBidi" w:hAnsiTheme="majorBidi" w:cstheme="majorBidi"/>
          <w:noProof/>
          <w:lang w:val="fr-FR" w:eastAsia="fr-FR"/>
        </w:rPr>
        <w:drawing>
          <wp:inline distT="0" distB="0" distL="0" distR="0" wp14:anchorId="71F8587F" wp14:editId="5F67FFAA">
            <wp:extent cx="4675505" cy="1774190"/>
            <wp:effectExtent l="1905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cstate="print"/>
                    <a:srcRect/>
                    <a:stretch>
                      <a:fillRect/>
                    </a:stretch>
                  </pic:blipFill>
                  <pic:spPr bwMode="auto">
                    <a:xfrm>
                      <a:off x="0" y="0"/>
                      <a:ext cx="4675505" cy="1774190"/>
                    </a:xfrm>
                    <a:prstGeom prst="rect">
                      <a:avLst/>
                    </a:prstGeom>
                    <a:noFill/>
                    <a:ln w="9525">
                      <a:noFill/>
                      <a:miter lim="800000"/>
                      <a:headEnd/>
                      <a:tailEnd/>
                    </a:ln>
                  </pic:spPr>
                </pic:pic>
              </a:graphicData>
            </a:graphic>
          </wp:inline>
        </w:drawing>
      </w:r>
    </w:p>
    <w:tbl>
      <w:tblPr>
        <w:tblStyle w:val="Grilledutableau"/>
        <w:tblW w:w="9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3"/>
      </w:tblGrid>
      <w:tr w:rsidR="005337E5" w:rsidRPr="00C23630" w14:paraId="0EEE2215" w14:textId="77777777" w:rsidTr="00D4326D">
        <w:tc>
          <w:tcPr>
            <w:tcW w:w="9323" w:type="dxa"/>
          </w:tcPr>
          <w:p w14:paraId="6F6EF65C" w14:textId="77777777" w:rsidR="005337E5" w:rsidRPr="005862D1" w:rsidRDefault="005337E5" w:rsidP="00D4326D">
            <w:pPr>
              <w:pStyle w:val="Paragraphedeliste"/>
              <w:spacing w:after="80" w:line="240" w:lineRule="auto"/>
              <w:ind w:left="600" w:firstLine="0"/>
              <w:rPr>
                <w:noProof/>
              </w:rPr>
            </w:pPr>
            <w:r w:rsidRPr="005862D1">
              <w:t>a): B-5%</w:t>
            </w:r>
            <w:proofErr w:type="gramStart"/>
            <w:r w:rsidRPr="005862D1">
              <w:t>lime(</w:t>
            </w:r>
            <w:proofErr w:type="gramEnd"/>
            <w:r w:rsidRPr="005862D1">
              <w:t>without dispersant)   b): B-5%lime (with dispersant)</w:t>
            </w:r>
          </w:p>
        </w:tc>
      </w:tr>
      <w:tr w:rsidR="005337E5" w:rsidRPr="008B7BED" w14:paraId="321B0D76" w14:textId="77777777" w:rsidTr="00D4326D">
        <w:tc>
          <w:tcPr>
            <w:tcW w:w="9323" w:type="dxa"/>
          </w:tcPr>
          <w:p w14:paraId="609E4071" w14:textId="77777777" w:rsidR="005337E5" w:rsidRPr="005862D1" w:rsidRDefault="005337E5" w:rsidP="00FF4B67">
            <w:pPr>
              <w:spacing w:after="160"/>
              <w:ind w:firstLine="0"/>
            </w:pPr>
            <w:r w:rsidRPr="0072734A">
              <w:rPr>
                <w:b/>
                <w:bCs/>
              </w:rPr>
              <w:t xml:space="preserve">                 Fig.</w:t>
            </w:r>
            <w:r w:rsidR="00FF4B67" w:rsidRPr="0072734A">
              <w:rPr>
                <w:b/>
                <w:bCs/>
              </w:rPr>
              <w:t>3</w:t>
            </w:r>
            <w:r w:rsidRPr="005862D1">
              <w:t xml:space="preserve"> Evolution of lime treated Bentonite GSD with curing time</w:t>
            </w:r>
          </w:p>
        </w:tc>
      </w:tr>
    </w:tbl>
    <w:p w14:paraId="52E03C9C" w14:textId="2F07CA7B" w:rsidR="00E45355" w:rsidRPr="00D95A4D" w:rsidRDefault="009D4A1F" w:rsidP="005862D1">
      <w:pPr>
        <w:spacing w:before="120" w:after="120" w:line="480" w:lineRule="auto"/>
        <w:ind w:firstLine="0"/>
        <w:rPr>
          <w:rFonts w:asciiTheme="majorBidi" w:hAnsiTheme="majorBidi" w:cstheme="majorBidi"/>
        </w:rPr>
      </w:pPr>
      <w:r w:rsidRPr="00D95A4D">
        <w:rPr>
          <w:rFonts w:asciiTheme="majorBidi" w:hAnsiTheme="majorBidi" w:cstheme="majorBidi"/>
        </w:rPr>
        <w:t xml:space="preserve">In order to highlight </w:t>
      </w:r>
      <w:proofErr w:type="gramStart"/>
      <w:r w:rsidRPr="00D95A4D">
        <w:rPr>
          <w:rFonts w:asciiTheme="majorBidi" w:hAnsiTheme="majorBidi" w:cstheme="majorBidi"/>
        </w:rPr>
        <w:t>more this result</w:t>
      </w:r>
      <w:proofErr w:type="gramEnd"/>
      <w:r w:rsidRPr="00D95A4D">
        <w:rPr>
          <w:rFonts w:asciiTheme="majorBidi" w:hAnsiTheme="majorBidi" w:cstheme="majorBidi"/>
        </w:rPr>
        <w:t xml:space="preserve">, we present in Figure </w:t>
      </w:r>
      <w:r w:rsidR="0061617E">
        <w:rPr>
          <w:rFonts w:asciiTheme="majorBidi" w:hAnsiTheme="majorBidi" w:cstheme="majorBidi"/>
        </w:rPr>
        <w:t>4</w:t>
      </w:r>
      <w:r w:rsidRPr="00D95A4D">
        <w:rPr>
          <w:rFonts w:asciiTheme="majorBidi" w:hAnsiTheme="majorBidi" w:cstheme="majorBidi"/>
        </w:rPr>
        <w:t xml:space="preserve">, a </w:t>
      </w:r>
      <w:proofErr w:type="gramStart"/>
      <w:r w:rsidRPr="00D95A4D">
        <w:rPr>
          <w:rFonts w:asciiTheme="majorBidi" w:hAnsiTheme="majorBidi" w:cstheme="majorBidi"/>
        </w:rPr>
        <w:t>zoom  of</w:t>
      </w:r>
      <w:proofErr w:type="gramEnd"/>
      <w:r w:rsidRPr="00D95A4D">
        <w:rPr>
          <w:rFonts w:asciiTheme="majorBidi" w:hAnsiTheme="majorBidi" w:cstheme="majorBidi"/>
        </w:rPr>
        <w:t xml:space="preserve">  the ND and WD grain size distribution curves of the 5% lime treated bentonite at 28 days curing. It appears from these curves that the addition of lime to the bentonite brings a total flocculation whose importance can be estimated by the surface between the bentonite-WD curves and the 5% lime treated bentonite-ND curves. Two parts of flocculation are evidenced by the use of dispersant. One is reversible it concerns the organization in </w:t>
      </w:r>
      <w:r w:rsidR="0061617E" w:rsidRPr="00D95A4D">
        <w:rPr>
          <w:rFonts w:asciiTheme="majorBidi" w:hAnsiTheme="majorBidi" w:cstheme="majorBidi"/>
        </w:rPr>
        <w:t>flocs</w:t>
      </w:r>
      <w:r w:rsidRPr="00D95A4D">
        <w:rPr>
          <w:rFonts w:asciiTheme="majorBidi" w:hAnsiTheme="majorBidi" w:cstheme="majorBidi"/>
        </w:rPr>
        <w:t xml:space="preserve"> which is reversible and disappears by the action of a dispersant because it is ionic in nature. The other part of flocculation is irreversible and called granulation. Granulation is of a chemical nature. It involves a phenomenon of cementation of </w:t>
      </w:r>
      <w:proofErr w:type="gramStart"/>
      <w:r w:rsidRPr="00D95A4D">
        <w:rPr>
          <w:rFonts w:asciiTheme="majorBidi" w:hAnsiTheme="majorBidi" w:cstheme="majorBidi"/>
        </w:rPr>
        <w:t>the flocculated</w:t>
      </w:r>
      <w:proofErr w:type="gramEnd"/>
      <w:r w:rsidRPr="00D95A4D">
        <w:rPr>
          <w:rFonts w:asciiTheme="majorBidi" w:hAnsiTheme="majorBidi" w:cstheme="majorBidi"/>
        </w:rPr>
        <w:t xml:space="preserve"> particles </w:t>
      </w:r>
      <w:r w:rsidR="006B7C5B">
        <w:rPr>
          <w:rFonts w:asciiTheme="majorBidi" w:hAnsiTheme="majorBidi" w:cstheme="majorBidi"/>
        </w:rPr>
        <w:t>(</w:t>
      </w:r>
      <w:r w:rsidR="006B7C5B" w:rsidRPr="006B7C5B">
        <w:rPr>
          <w:rFonts w:asciiTheme="majorBidi" w:hAnsiTheme="majorBidi" w:cstheme="majorBidi"/>
        </w:rPr>
        <w:t>Verhasselt 1990)</w:t>
      </w:r>
      <w:r w:rsidRPr="00D95A4D">
        <w:rPr>
          <w:rFonts w:asciiTheme="majorBidi" w:hAnsiTheme="majorBidi" w:cstheme="majorBidi"/>
        </w:rPr>
        <w:t xml:space="preserve">. The hatched surface illustrates that part of the irreversible flocculation which is not cancelled out by the dispersant and which continues to increase with curing time. </w:t>
      </w:r>
    </w:p>
    <w:p w14:paraId="7F821737" w14:textId="77777777" w:rsidR="00F452D5" w:rsidRPr="00D95A4D" w:rsidRDefault="00F452D5" w:rsidP="00EC3E89">
      <w:pPr>
        <w:pStyle w:val="heading2"/>
        <w:numPr>
          <w:ilvl w:val="2"/>
          <w:numId w:val="7"/>
        </w:numPr>
        <w:spacing w:before="0"/>
        <w:ind w:left="567" w:hanging="567"/>
        <w:outlineLvl w:val="2"/>
        <w:rPr>
          <w:rFonts w:asciiTheme="majorBidi" w:hAnsiTheme="majorBidi" w:cstheme="majorBidi"/>
        </w:rPr>
      </w:pPr>
      <w:r w:rsidRPr="00D95A4D">
        <w:rPr>
          <w:rFonts w:asciiTheme="majorBidi" w:hAnsiTheme="majorBidi" w:cstheme="majorBidi"/>
        </w:rPr>
        <w:t>Effect of other</w:t>
      </w:r>
      <w:r w:rsidR="00EC3E89" w:rsidRPr="00D95A4D">
        <w:rPr>
          <w:rFonts w:asciiTheme="majorBidi" w:hAnsiTheme="majorBidi" w:cstheme="majorBidi"/>
        </w:rPr>
        <w:t xml:space="preserve"> </w:t>
      </w:r>
      <w:r w:rsidRPr="00D95A4D">
        <w:rPr>
          <w:rFonts w:asciiTheme="majorBidi" w:hAnsiTheme="majorBidi" w:cstheme="majorBidi"/>
        </w:rPr>
        <w:t xml:space="preserve"> reagents on GSD</w:t>
      </w:r>
    </w:p>
    <w:p w14:paraId="3CC1A46C" w14:textId="77777777" w:rsidR="009D4A1F" w:rsidRPr="00D95A4D" w:rsidRDefault="009D4A1F" w:rsidP="005862D1">
      <w:pPr>
        <w:pStyle w:val="heading2"/>
        <w:numPr>
          <w:ilvl w:val="0"/>
          <w:numId w:val="0"/>
        </w:numPr>
        <w:spacing w:before="0" w:after="120" w:line="480" w:lineRule="auto"/>
        <w:jc w:val="both"/>
        <w:outlineLvl w:val="9"/>
        <w:rPr>
          <w:rFonts w:asciiTheme="majorBidi" w:hAnsiTheme="majorBidi" w:cstheme="majorBidi"/>
          <w:b w:val="0"/>
          <w:bCs/>
        </w:rPr>
      </w:pPr>
      <w:r w:rsidRPr="00D95A4D">
        <w:rPr>
          <w:rFonts w:asciiTheme="majorBidi" w:hAnsiTheme="majorBidi" w:cstheme="majorBidi"/>
          <w:b w:val="0"/>
          <w:bCs/>
        </w:rPr>
        <w:t xml:space="preserve">Results of figure </w:t>
      </w:r>
      <w:r w:rsidR="0061617E">
        <w:rPr>
          <w:rFonts w:asciiTheme="majorBidi" w:hAnsiTheme="majorBidi" w:cstheme="majorBidi"/>
          <w:b w:val="0"/>
          <w:bCs/>
        </w:rPr>
        <w:t>5</w:t>
      </w:r>
      <w:r w:rsidRPr="00D95A4D">
        <w:rPr>
          <w:rFonts w:asciiTheme="majorBidi" w:hAnsiTheme="majorBidi" w:cstheme="majorBidi"/>
          <w:b w:val="0"/>
          <w:bCs/>
        </w:rPr>
        <w:t xml:space="preserve"> show that compared to lime curve, GSD-ND curve of CaCl</w:t>
      </w:r>
      <w:r w:rsidR="00E73852" w:rsidRPr="00D95A4D">
        <w:rPr>
          <w:rFonts w:asciiTheme="majorBidi" w:hAnsiTheme="majorBidi" w:cstheme="majorBidi"/>
          <w:b w:val="0"/>
          <w:vertAlign w:val="subscript"/>
        </w:rPr>
        <w:t>2</w:t>
      </w:r>
      <w:r w:rsidRPr="00D95A4D">
        <w:rPr>
          <w:rFonts w:asciiTheme="majorBidi" w:hAnsiTheme="majorBidi" w:cstheme="majorBidi"/>
          <w:b w:val="0"/>
          <w:bCs/>
        </w:rPr>
        <w:t>, exhibits a stronger flocculation effect of the particle size of the bentonite while almost no flocculation appears on the GSD-WD curve. Under the WD conditions, the curves show GSD curves which are very close to that of the untreated bentonite sample. The flocculation achieved by CaCl</w:t>
      </w:r>
      <w:r w:rsidR="00E73852" w:rsidRPr="00D95A4D">
        <w:rPr>
          <w:rFonts w:asciiTheme="majorBidi" w:hAnsiTheme="majorBidi" w:cstheme="majorBidi"/>
          <w:b w:val="0"/>
          <w:vertAlign w:val="subscript"/>
        </w:rPr>
        <w:t>2</w:t>
      </w:r>
      <w:r w:rsidRPr="00D95A4D">
        <w:rPr>
          <w:rFonts w:asciiTheme="majorBidi" w:hAnsiTheme="majorBidi" w:cstheme="majorBidi"/>
          <w:b w:val="0"/>
          <w:bCs/>
        </w:rPr>
        <w:t xml:space="preserve"> addition is cancelled out by the dispersant action and does not seem to proceed with time as well.  </w:t>
      </w:r>
    </w:p>
    <w:p w14:paraId="6BCD9E6B" w14:textId="77777777" w:rsidR="0071749E" w:rsidRPr="00D36565" w:rsidRDefault="009D4A1F" w:rsidP="005862D1">
      <w:pPr>
        <w:pStyle w:val="heading2"/>
        <w:numPr>
          <w:ilvl w:val="0"/>
          <w:numId w:val="0"/>
        </w:numPr>
        <w:spacing w:before="0" w:after="120" w:line="480" w:lineRule="auto"/>
        <w:jc w:val="both"/>
        <w:outlineLvl w:val="9"/>
        <w:rPr>
          <w:rFonts w:asciiTheme="majorBidi" w:hAnsiTheme="majorBidi" w:cstheme="majorBidi"/>
        </w:rPr>
      </w:pPr>
      <w:r w:rsidRPr="00D95A4D">
        <w:rPr>
          <w:rFonts w:asciiTheme="majorBidi" w:hAnsiTheme="majorBidi" w:cstheme="majorBidi"/>
          <w:b w:val="0"/>
          <w:bCs/>
        </w:rPr>
        <w:t>The results obtained with barium chloride, not presented in this work, are similar to those of calcium chloride.</w:t>
      </w:r>
      <w:r w:rsidR="003D4CB2" w:rsidRPr="00D95A4D">
        <w:rPr>
          <w:rFonts w:asciiTheme="majorBidi" w:hAnsiTheme="majorBidi" w:cstheme="majorBidi"/>
        </w:rPr>
        <w:t xml:space="preserve">  </w:t>
      </w:r>
      <w:r w:rsidR="0071749E" w:rsidRPr="00D95A4D">
        <w:rPr>
          <w:rFonts w:asciiTheme="majorBidi" w:hAnsiTheme="majorBidi" w:cstheme="majorBidi"/>
        </w:rPr>
        <w:br w:type="page"/>
      </w:r>
    </w:p>
    <w:tbl>
      <w:tblPr>
        <w:tblStyle w:val="Grilledutableau"/>
        <w:tblpPr w:leftFromText="142" w:rightFromText="142" w:vertAnchor="page" w:horzAnchor="margin" w:tblpY="2880"/>
        <w:tblOverlap w:val="never"/>
        <w:tblW w:w="7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gridCol w:w="142"/>
        <w:gridCol w:w="3152"/>
        <w:gridCol w:w="391"/>
      </w:tblGrid>
      <w:tr w:rsidR="0071749E" w:rsidRPr="00D95A4D" w14:paraId="29EEC89F" w14:textId="77777777" w:rsidTr="00CD44A1">
        <w:tc>
          <w:tcPr>
            <w:tcW w:w="3794" w:type="dxa"/>
          </w:tcPr>
          <w:p w14:paraId="4A43713F" w14:textId="77777777" w:rsidR="0071749E" w:rsidRPr="00D95A4D" w:rsidRDefault="0035578B" w:rsidP="00CD44A1">
            <w:pPr>
              <w:spacing w:before="160"/>
              <w:ind w:right="62" w:firstLine="0"/>
              <w:jc w:val="left"/>
              <w:rPr>
                <w:rFonts w:asciiTheme="majorBidi" w:hAnsiTheme="majorBidi" w:cstheme="majorBidi"/>
                <w:b/>
              </w:rPr>
            </w:pPr>
            <w:r>
              <w:rPr>
                <w:rFonts w:asciiTheme="majorBidi" w:hAnsiTheme="majorBidi" w:cstheme="majorBidi"/>
                <w:b/>
                <w:noProof/>
                <w:lang w:val="fr-FR" w:eastAsia="fr-FR"/>
              </w:rPr>
              <w:drawing>
                <wp:inline distT="0" distB="0" distL="0" distR="0" wp14:anchorId="33C7FC98" wp14:editId="1A3212E9">
                  <wp:extent cx="2340000" cy="1439846"/>
                  <wp:effectExtent l="19050" t="0" r="3150" b="0"/>
                  <wp:docPr id="2" name="Image 1" descr="BL28d-hatch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28d-hatched.bmp"/>
                          <pic:cNvPicPr/>
                        </pic:nvPicPr>
                        <pic:blipFill>
                          <a:blip r:embed="rId11" cstate="print"/>
                          <a:stretch>
                            <a:fillRect/>
                          </a:stretch>
                        </pic:blipFill>
                        <pic:spPr>
                          <a:xfrm>
                            <a:off x="0" y="0"/>
                            <a:ext cx="2340000" cy="1439846"/>
                          </a:xfrm>
                          <a:prstGeom prst="rect">
                            <a:avLst/>
                          </a:prstGeom>
                        </pic:spPr>
                      </pic:pic>
                    </a:graphicData>
                  </a:graphic>
                </wp:inline>
              </w:drawing>
            </w:r>
          </w:p>
        </w:tc>
        <w:tc>
          <w:tcPr>
            <w:tcW w:w="3685" w:type="dxa"/>
            <w:gridSpan w:val="3"/>
          </w:tcPr>
          <w:p w14:paraId="185C59D4" w14:textId="77777777" w:rsidR="0071749E" w:rsidRPr="00D95A4D" w:rsidRDefault="00CD44A1" w:rsidP="00CD44A1">
            <w:pPr>
              <w:spacing w:before="160" w:line="240" w:lineRule="auto"/>
              <w:ind w:right="62" w:firstLine="0"/>
              <w:jc w:val="left"/>
              <w:rPr>
                <w:rFonts w:asciiTheme="majorBidi" w:hAnsiTheme="majorBidi" w:cstheme="majorBidi"/>
                <w:b/>
              </w:rPr>
            </w:pPr>
            <w:r>
              <w:object w:dxaOrig="5055" w:dyaOrig="3615" w14:anchorId="0E0C37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5pt;height:116.4pt" o:ole="">
                  <v:imagedata r:id="rId12" o:title=""/>
                </v:shape>
                <o:OLEObject Type="Embed" ProgID="PBrush" ShapeID="_x0000_i1025" DrawAspect="Content" ObjectID="_1805123722" r:id="rId13"/>
              </w:object>
            </w:r>
          </w:p>
        </w:tc>
      </w:tr>
      <w:tr w:rsidR="0071749E" w:rsidRPr="00D95A4D" w14:paraId="28DB51E2" w14:textId="77777777" w:rsidTr="00CD44A1">
        <w:trPr>
          <w:gridAfter w:val="1"/>
          <w:wAfter w:w="391" w:type="dxa"/>
        </w:trPr>
        <w:tc>
          <w:tcPr>
            <w:tcW w:w="3936" w:type="dxa"/>
            <w:gridSpan w:val="2"/>
          </w:tcPr>
          <w:p w14:paraId="489354DA" w14:textId="77777777" w:rsidR="0071749E" w:rsidRPr="00D95A4D" w:rsidRDefault="0071749E" w:rsidP="0061617E">
            <w:pPr>
              <w:ind w:firstLine="0"/>
              <w:jc w:val="center"/>
              <w:rPr>
                <w:rFonts w:asciiTheme="majorBidi" w:hAnsiTheme="majorBidi" w:cstheme="majorBidi"/>
                <w:b/>
              </w:rPr>
            </w:pPr>
            <w:r w:rsidRPr="0072734A">
              <w:rPr>
                <w:rFonts w:asciiTheme="majorBidi" w:hAnsiTheme="majorBidi" w:cstheme="majorBidi"/>
                <w:b/>
                <w:bCs/>
              </w:rPr>
              <w:t>Fig.</w:t>
            </w:r>
            <w:r w:rsidR="0061617E" w:rsidRPr="0072734A">
              <w:rPr>
                <w:rFonts w:asciiTheme="majorBidi" w:hAnsiTheme="majorBidi" w:cstheme="majorBidi"/>
                <w:b/>
                <w:bCs/>
              </w:rPr>
              <w:t>4</w:t>
            </w:r>
            <w:r w:rsidRPr="00D95A4D">
              <w:rPr>
                <w:rFonts w:asciiTheme="majorBidi" w:hAnsiTheme="majorBidi" w:cstheme="majorBidi"/>
              </w:rPr>
              <w:t xml:space="preserve"> Hatched area showing the part of   maintained flocculation</w:t>
            </w:r>
          </w:p>
        </w:tc>
        <w:tc>
          <w:tcPr>
            <w:tcW w:w="3152" w:type="dxa"/>
          </w:tcPr>
          <w:p w14:paraId="572B07E9" w14:textId="77777777" w:rsidR="0071749E" w:rsidRPr="00D95A4D" w:rsidRDefault="0071749E" w:rsidP="00CD44A1">
            <w:pPr>
              <w:ind w:firstLine="0"/>
              <w:jc w:val="center"/>
              <w:rPr>
                <w:rFonts w:asciiTheme="majorBidi" w:hAnsiTheme="majorBidi" w:cstheme="majorBidi"/>
                <w:b/>
              </w:rPr>
            </w:pPr>
            <w:r w:rsidRPr="0072734A">
              <w:rPr>
                <w:rFonts w:asciiTheme="majorBidi" w:hAnsiTheme="majorBidi" w:cstheme="majorBidi"/>
                <w:b/>
                <w:bCs/>
              </w:rPr>
              <w:t>Fig.</w:t>
            </w:r>
            <w:r w:rsidR="0061617E" w:rsidRPr="0072734A">
              <w:rPr>
                <w:rFonts w:asciiTheme="majorBidi" w:hAnsiTheme="majorBidi" w:cstheme="majorBidi"/>
                <w:b/>
                <w:bCs/>
              </w:rPr>
              <w:t>5</w:t>
            </w:r>
            <w:r w:rsidRPr="00D95A4D">
              <w:rPr>
                <w:rFonts w:asciiTheme="majorBidi" w:hAnsiTheme="majorBidi" w:cstheme="majorBidi"/>
              </w:rPr>
              <w:t xml:space="preserve"> Evolution of CaCl</w:t>
            </w:r>
            <w:r w:rsidRPr="00D95A4D">
              <w:rPr>
                <w:rFonts w:asciiTheme="majorBidi" w:hAnsiTheme="majorBidi" w:cstheme="majorBidi"/>
                <w:vertAlign w:val="subscript"/>
              </w:rPr>
              <w:t>2</w:t>
            </w:r>
            <w:r w:rsidRPr="00D95A4D">
              <w:rPr>
                <w:rFonts w:asciiTheme="majorBidi" w:hAnsiTheme="majorBidi" w:cstheme="majorBidi"/>
              </w:rPr>
              <w:t xml:space="preserve"> GS</w:t>
            </w:r>
            <w:r w:rsidR="00CD44A1" w:rsidRPr="00D95A4D">
              <w:rPr>
                <w:rFonts w:asciiTheme="majorBidi" w:hAnsiTheme="majorBidi" w:cstheme="majorBidi"/>
              </w:rPr>
              <w:t>D</w:t>
            </w:r>
            <w:r w:rsidRPr="00D95A4D">
              <w:rPr>
                <w:rFonts w:asciiTheme="majorBidi" w:hAnsiTheme="majorBidi" w:cstheme="majorBidi"/>
              </w:rPr>
              <w:t xml:space="preserve"> of treated Bentonite (WD) and (ND) for 3- and 7-days curing times</w:t>
            </w:r>
          </w:p>
        </w:tc>
      </w:tr>
    </w:tbl>
    <w:p w14:paraId="00E11596" w14:textId="77777777" w:rsidR="004E7F34" w:rsidRPr="00D95A4D" w:rsidRDefault="004E7F34" w:rsidP="004E7F34">
      <w:pPr>
        <w:pStyle w:val="heading2"/>
        <w:numPr>
          <w:ilvl w:val="0"/>
          <w:numId w:val="0"/>
        </w:numPr>
        <w:spacing w:before="0"/>
        <w:ind w:left="567"/>
        <w:rPr>
          <w:rFonts w:asciiTheme="majorBidi" w:hAnsiTheme="majorBidi" w:cstheme="majorBidi"/>
          <w:bCs/>
        </w:rPr>
      </w:pPr>
    </w:p>
    <w:p w14:paraId="5605BDBC" w14:textId="77777777" w:rsidR="00F452D5" w:rsidRPr="00D95A4D" w:rsidRDefault="00000000" w:rsidP="00AC2107">
      <w:pPr>
        <w:pStyle w:val="heading2"/>
        <w:spacing w:before="0"/>
        <w:rPr>
          <w:rFonts w:asciiTheme="majorBidi" w:hAnsiTheme="majorBidi" w:cstheme="majorBidi"/>
          <w:bCs/>
        </w:rPr>
      </w:pPr>
      <w:r>
        <w:rPr>
          <w:rFonts w:asciiTheme="majorBidi" w:hAnsiTheme="majorBidi" w:cstheme="majorBidi"/>
          <w:bCs/>
        </w:rPr>
        <w:pict w14:anchorId="05B0A4D0">
          <v:line id="Straight Connector 31" o:spid="_x0000_s2052" style="position:absolute;left:0;text-align:left;flip:x;z-index:251663360;visibility:visible" from="-1.7pt,-1398.4pt" to="-.2pt,-11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" strokecolor="#4579b8 [3044]"/>
        </w:pict>
      </w:r>
      <w:r w:rsidR="00F452D5" w:rsidRPr="00D95A4D">
        <w:rPr>
          <w:rFonts w:asciiTheme="majorBidi" w:hAnsiTheme="majorBidi" w:cstheme="majorBidi"/>
          <w:bCs/>
        </w:rPr>
        <w:t>Unconfined strength evolution with additives</w:t>
      </w:r>
    </w:p>
    <w:p w14:paraId="354CAF83" w14:textId="27A91C3B" w:rsidR="00AC2107" w:rsidRPr="00D95A4D" w:rsidRDefault="00AC2107" w:rsidP="005862D1">
      <w:pPr>
        <w:pStyle w:val="heading1"/>
        <w:numPr>
          <w:ilvl w:val="0"/>
          <w:numId w:val="0"/>
        </w:numPr>
        <w:spacing w:before="120" w:after="0" w:line="480" w:lineRule="auto"/>
        <w:jc w:val="both"/>
        <w:outlineLvl w:val="9"/>
        <w:rPr>
          <w:rFonts w:asciiTheme="majorBidi" w:hAnsiTheme="majorBidi" w:cstheme="majorBidi"/>
          <w:b w:val="0"/>
          <w:bCs/>
          <w:sz w:val="20"/>
        </w:rPr>
      </w:pPr>
      <w:r w:rsidRPr="00D95A4D">
        <w:rPr>
          <w:rFonts w:asciiTheme="majorBidi" w:hAnsiTheme="majorBidi" w:cstheme="majorBidi"/>
          <w:b w:val="0"/>
          <w:bCs/>
          <w:sz w:val="20"/>
        </w:rPr>
        <w:t xml:space="preserve">In figure </w:t>
      </w:r>
      <w:r w:rsidR="0061617E">
        <w:rPr>
          <w:rFonts w:asciiTheme="majorBidi" w:hAnsiTheme="majorBidi" w:cstheme="majorBidi"/>
          <w:b w:val="0"/>
          <w:bCs/>
          <w:sz w:val="20"/>
        </w:rPr>
        <w:t>6</w:t>
      </w:r>
      <w:r w:rsidRPr="00D95A4D">
        <w:rPr>
          <w:rFonts w:asciiTheme="majorBidi" w:hAnsiTheme="majorBidi" w:cstheme="majorBidi"/>
          <w:b w:val="0"/>
          <w:bCs/>
          <w:sz w:val="20"/>
        </w:rPr>
        <w:t xml:space="preserve">, we gather the curves of the unconfined compressive strength of the pure bentonite and 5% reagents treated bentonite. We can clearly see the important effect of lime on the development of strength. From the first days, the strength records a more or less significant gain which would be due to the granulation of the bentonite particles.  </w:t>
      </w:r>
      <w:proofErr w:type="gramStart"/>
      <w:r w:rsidRPr="00D95A4D">
        <w:rPr>
          <w:rFonts w:asciiTheme="majorBidi" w:hAnsiTheme="majorBidi" w:cstheme="majorBidi"/>
          <w:b w:val="0"/>
          <w:bCs/>
          <w:sz w:val="20"/>
        </w:rPr>
        <w:t>Comparable  results</w:t>
      </w:r>
      <w:proofErr w:type="gramEnd"/>
      <w:r w:rsidRPr="00D95A4D">
        <w:rPr>
          <w:rFonts w:asciiTheme="majorBidi" w:hAnsiTheme="majorBidi" w:cstheme="majorBidi"/>
          <w:b w:val="0"/>
          <w:bCs/>
          <w:sz w:val="20"/>
        </w:rPr>
        <w:t xml:space="preserve"> have been presented by </w:t>
      </w:r>
      <w:proofErr w:type="spellStart"/>
      <w:r w:rsidR="00E90406" w:rsidRPr="00E90406">
        <w:rPr>
          <w:rFonts w:asciiTheme="majorBidi" w:hAnsiTheme="majorBidi" w:cstheme="majorBidi"/>
          <w:b w:val="0"/>
          <w:bCs/>
          <w:sz w:val="20"/>
        </w:rPr>
        <w:t>Muhmed</w:t>
      </w:r>
      <w:proofErr w:type="spellEnd"/>
      <w:r w:rsidR="00E90406" w:rsidRPr="00E90406">
        <w:rPr>
          <w:rFonts w:asciiTheme="majorBidi" w:hAnsiTheme="majorBidi" w:cstheme="majorBidi"/>
          <w:b w:val="0"/>
          <w:bCs/>
          <w:sz w:val="20"/>
        </w:rPr>
        <w:t xml:space="preserve">, Abdelrahman </w:t>
      </w:r>
      <w:r w:rsidR="00541FE9">
        <w:rPr>
          <w:rFonts w:asciiTheme="majorBidi" w:hAnsiTheme="majorBidi" w:cstheme="majorBidi"/>
          <w:b w:val="0"/>
          <w:bCs/>
          <w:sz w:val="20"/>
        </w:rPr>
        <w:t>(</w:t>
      </w:r>
      <w:r w:rsidR="00E90406" w:rsidRPr="00E90406">
        <w:rPr>
          <w:rFonts w:asciiTheme="majorBidi" w:hAnsiTheme="majorBidi" w:cstheme="majorBidi"/>
          <w:b w:val="0"/>
          <w:bCs/>
          <w:sz w:val="20"/>
        </w:rPr>
        <w:t>2022)</w:t>
      </w:r>
      <w:proofErr w:type="gramStart"/>
      <w:r w:rsidRPr="00D95A4D">
        <w:rPr>
          <w:rFonts w:asciiTheme="majorBidi" w:hAnsiTheme="majorBidi" w:cstheme="majorBidi"/>
          <w:b w:val="0"/>
          <w:bCs/>
          <w:sz w:val="20"/>
        </w:rPr>
        <w:t xml:space="preserve"> who</w:t>
      </w:r>
      <w:proofErr w:type="gramEnd"/>
      <w:r w:rsidRPr="00D95A4D">
        <w:rPr>
          <w:rFonts w:asciiTheme="majorBidi" w:hAnsiTheme="majorBidi" w:cstheme="majorBidi"/>
          <w:b w:val="0"/>
          <w:bCs/>
          <w:sz w:val="20"/>
        </w:rPr>
        <w:t xml:space="preserve"> studied strength evolution of 7% lime treated bentonite and  concluded that the immediate increase in strength reflects immediate changes in the clay properties due to fast interaction between lime and clay particles in the presence of water. </w:t>
      </w:r>
    </w:p>
    <w:p w14:paraId="59F60E34" w14:textId="35DAD2AA" w:rsidR="00AC2107" w:rsidRPr="00D95A4D" w:rsidRDefault="00AC2107" w:rsidP="005862D1">
      <w:pPr>
        <w:pStyle w:val="heading1"/>
        <w:numPr>
          <w:ilvl w:val="0"/>
          <w:numId w:val="0"/>
        </w:numPr>
        <w:spacing w:before="120" w:after="0" w:line="480" w:lineRule="auto"/>
        <w:contextualSpacing/>
        <w:jc w:val="both"/>
        <w:outlineLvl w:val="9"/>
        <w:rPr>
          <w:rFonts w:asciiTheme="majorBidi" w:hAnsiTheme="majorBidi" w:cstheme="majorBidi"/>
          <w:b w:val="0"/>
          <w:bCs/>
          <w:sz w:val="20"/>
        </w:rPr>
      </w:pPr>
      <w:r w:rsidRPr="00D95A4D">
        <w:rPr>
          <w:rFonts w:asciiTheme="majorBidi" w:hAnsiTheme="majorBidi" w:cstheme="majorBidi"/>
          <w:b w:val="0"/>
          <w:bCs/>
          <w:sz w:val="20"/>
        </w:rPr>
        <w:t xml:space="preserve">We note the strength of lime treated bentonite increases with time and reaches values of more than 4 times that of pure bentonite which is explained by the development of the calcium silica hydrate and calcium alumina hydrate (CSH and CAH). </w:t>
      </w:r>
      <w:proofErr w:type="spellStart"/>
      <w:proofErr w:type="gramStart"/>
      <w:r w:rsidR="00E90406" w:rsidRPr="00E90406">
        <w:rPr>
          <w:rFonts w:asciiTheme="majorBidi" w:hAnsiTheme="majorBidi" w:cstheme="majorBidi"/>
          <w:b w:val="0"/>
          <w:bCs/>
          <w:sz w:val="20"/>
        </w:rPr>
        <w:t>Muhmed</w:t>
      </w:r>
      <w:r w:rsidR="00541FE9">
        <w:rPr>
          <w:rFonts w:asciiTheme="majorBidi" w:hAnsiTheme="majorBidi" w:cstheme="majorBidi"/>
          <w:b w:val="0"/>
          <w:bCs/>
          <w:sz w:val="20"/>
        </w:rPr>
        <w:t>and</w:t>
      </w:r>
      <w:proofErr w:type="spellEnd"/>
      <w:r w:rsidR="00541FE9">
        <w:rPr>
          <w:rFonts w:asciiTheme="majorBidi" w:hAnsiTheme="majorBidi" w:cstheme="majorBidi"/>
          <w:b w:val="0"/>
          <w:bCs/>
          <w:sz w:val="20"/>
        </w:rPr>
        <w:t xml:space="preserve"> </w:t>
      </w:r>
      <w:r w:rsidR="00E90406" w:rsidRPr="00E90406">
        <w:rPr>
          <w:rFonts w:asciiTheme="majorBidi" w:hAnsiTheme="majorBidi" w:cstheme="majorBidi"/>
          <w:b w:val="0"/>
          <w:bCs/>
          <w:sz w:val="20"/>
        </w:rPr>
        <w:t xml:space="preserve"> Abdelrahman</w:t>
      </w:r>
      <w:proofErr w:type="gramEnd"/>
      <w:r w:rsidR="00E90406" w:rsidRPr="00E90406">
        <w:rPr>
          <w:rFonts w:asciiTheme="majorBidi" w:hAnsiTheme="majorBidi" w:cstheme="majorBidi"/>
          <w:b w:val="0"/>
          <w:bCs/>
          <w:sz w:val="20"/>
        </w:rPr>
        <w:t xml:space="preserve"> </w:t>
      </w:r>
      <w:r w:rsidR="00541FE9">
        <w:rPr>
          <w:rFonts w:asciiTheme="majorBidi" w:hAnsiTheme="majorBidi" w:cstheme="majorBidi"/>
          <w:b w:val="0"/>
          <w:bCs/>
          <w:sz w:val="20"/>
        </w:rPr>
        <w:t>(</w:t>
      </w:r>
      <w:r w:rsidR="00E90406" w:rsidRPr="00E90406">
        <w:rPr>
          <w:rFonts w:asciiTheme="majorBidi" w:hAnsiTheme="majorBidi" w:cstheme="majorBidi"/>
          <w:b w:val="0"/>
          <w:bCs/>
          <w:sz w:val="20"/>
        </w:rPr>
        <w:t>2022)</w:t>
      </w:r>
      <w:r w:rsidRPr="00D95A4D">
        <w:rPr>
          <w:rFonts w:asciiTheme="majorBidi" w:hAnsiTheme="majorBidi" w:cstheme="majorBidi"/>
          <w:b w:val="0"/>
          <w:bCs/>
          <w:sz w:val="20"/>
        </w:rPr>
        <w:t xml:space="preserve"> obtain</w:t>
      </w:r>
      <w:r w:rsidR="008B7BED" w:rsidRPr="00D95A4D">
        <w:rPr>
          <w:rFonts w:asciiTheme="majorBidi" w:hAnsiTheme="majorBidi" w:cstheme="majorBidi"/>
          <w:b w:val="0"/>
          <w:bCs/>
          <w:sz w:val="20"/>
        </w:rPr>
        <w:t>ed</w:t>
      </w:r>
      <w:r w:rsidRPr="00D95A4D">
        <w:rPr>
          <w:rFonts w:asciiTheme="majorBidi" w:hAnsiTheme="majorBidi" w:cstheme="majorBidi"/>
          <w:b w:val="0"/>
          <w:bCs/>
          <w:sz w:val="20"/>
        </w:rPr>
        <w:t xml:space="preserve"> a strength gain  of 346% within 28 days compared to the untreated clay. This improvement was attributed to the filling of enormous part of the voids by the pozzolanic activity of lime</w:t>
      </w:r>
      <w:r w:rsidR="005862D1">
        <w:rPr>
          <w:rFonts w:asciiTheme="majorBidi" w:hAnsiTheme="majorBidi" w:cstheme="majorBidi"/>
          <w:b w:val="0"/>
          <w:bCs/>
          <w:sz w:val="20"/>
        </w:rPr>
        <w:t xml:space="preserve"> </w:t>
      </w:r>
      <w:r w:rsidR="00E90406" w:rsidRPr="00E90406">
        <w:rPr>
          <w:rFonts w:asciiTheme="majorBidi" w:hAnsiTheme="majorBidi" w:cstheme="majorBidi"/>
          <w:b w:val="0"/>
          <w:bCs/>
          <w:sz w:val="20"/>
        </w:rPr>
        <w:t>(</w:t>
      </w:r>
      <w:proofErr w:type="spellStart"/>
      <w:r w:rsidR="00E90406" w:rsidRPr="00E90406">
        <w:rPr>
          <w:rFonts w:asciiTheme="majorBidi" w:hAnsiTheme="majorBidi" w:cstheme="majorBidi"/>
          <w:b w:val="0"/>
          <w:bCs/>
          <w:sz w:val="20"/>
        </w:rPr>
        <w:t>Muhmed</w:t>
      </w:r>
      <w:proofErr w:type="spellEnd"/>
      <w:r w:rsidR="00541FE9">
        <w:rPr>
          <w:rFonts w:asciiTheme="majorBidi" w:hAnsiTheme="majorBidi" w:cstheme="majorBidi"/>
          <w:b w:val="0"/>
          <w:bCs/>
          <w:sz w:val="20"/>
        </w:rPr>
        <w:t xml:space="preserve"> and</w:t>
      </w:r>
      <w:r w:rsidR="00E90406" w:rsidRPr="00E90406">
        <w:rPr>
          <w:rFonts w:asciiTheme="majorBidi" w:hAnsiTheme="majorBidi" w:cstheme="majorBidi"/>
          <w:b w:val="0"/>
          <w:bCs/>
          <w:sz w:val="20"/>
        </w:rPr>
        <w:t xml:space="preserve"> Abdelrahman 2022)</w:t>
      </w:r>
      <w:r w:rsidRPr="00E90406">
        <w:rPr>
          <w:rFonts w:asciiTheme="majorBidi" w:hAnsiTheme="majorBidi" w:cstheme="majorBidi"/>
          <w:b w:val="0"/>
          <w:bCs/>
          <w:color w:val="FF0000"/>
          <w:sz w:val="20"/>
        </w:rPr>
        <w:t>.</w:t>
      </w:r>
    </w:p>
    <w:p w14:paraId="4F8BC405" w14:textId="63269EB8" w:rsidR="0071749E" w:rsidRPr="00D95A4D" w:rsidRDefault="0072734A" w:rsidP="005862D1">
      <w:pPr>
        <w:pStyle w:val="heading1"/>
        <w:numPr>
          <w:ilvl w:val="0"/>
          <w:numId w:val="0"/>
        </w:numPr>
        <w:spacing w:before="120" w:after="0" w:line="480" w:lineRule="auto"/>
        <w:contextualSpacing/>
        <w:jc w:val="both"/>
        <w:outlineLvl w:val="9"/>
        <w:rPr>
          <w:rFonts w:asciiTheme="majorBidi" w:hAnsiTheme="majorBidi" w:cstheme="majorBidi"/>
          <w:b w:val="0"/>
          <w:bCs/>
          <w:sz w:val="20"/>
        </w:rPr>
      </w:pPr>
      <w:r w:rsidRPr="00D95A4D">
        <w:rPr>
          <w:rFonts w:asciiTheme="majorBidi" w:hAnsiTheme="majorBidi" w:cstheme="majorBidi"/>
          <w:noProof/>
          <w:lang w:val="fr-FR" w:eastAsia="fr-FR"/>
        </w:rPr>
        <w:drawing>
          <wp:anchor distT="0" distB="0" distL="114300" distR="114300" simplePos="0" relativeHeight="251678720" behindDoc="0" locked="0" layoutInCell="1" allowOverlap="1" wp14:anchorId="64AF7E20" wp14:editId="1891BF4B">
            <wp:simplePos x="0" y="0"/>
            <wp:positionH relativeFrom="column">
              <wp:posOffset>1001395</wp:posOffset>
            </wp:positionH>
            <wp:positionV relativeFrom="paragraph">
              <wp:posOffset>948690</wp:posOffset>
            </wp:positionV>
            <wp:extent cx="2670687" cy="1999488"/>
            <wp:effectExtent l="19050" t="19050" r="0" b="1270"/>
            <wp:wrapTopAndBottom/>
            <wp:docPr id="7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70687" cy="1999488"/>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00AC2107" w:rsidRPr="00D95A4D">
        <w:rPr>
          <w:rFonts w:asciiTheme="majorBidi" w:hAnsiTheme="majorBidi" w:cstheme="majorBidi"/>
          <w:b w:val="0"/>
          <w:bCs/>
          <w:sz w:val="20"/>
        </w:rPr>
        <w:t>For samples treated with calcium chloride CaCl</w:t>
      </w:r>
      <w:r w:rsidR="00AC2107" w:rsidRPr="00D95A4D">
        <w:rPr>
          <w:rFonts w:asciiTheme="majorBidi" w:hAnsiTheme="majorBidi" w:cstheme="majorBidi"/>
          <w:b w:val="0"/>
          <w:bCs/>
          <w:sz w:val="20"/>
          <w:vertAlign w:val="subscript"/>
        </w:rPr>
        <w:t>2</w:t>
      </w:r>
      <w:r w:rsidR="00AC2107" w:rsidRPr="00D95A4D">
        <w:rPr>
          <w:rFonts w:asciiTheme="majorBidi" w:hAnsiTheme="majorBidi" w:cstheme="majorBidi"/>
          <w:b w:val="0"/>
          <w:bCs/>
          <w:sz w:val="20"/>
        </w:rPr>
        <w:t xml:space="preserve"> and sodium hydroxide NaOH at the same conditions, results that these additives do not produce any noticeable </w:t>
      </w:r>
      <w:proofErr w:type="gramStart"/>
      <w:r w:rsidR="00AC2107" w:rsidRPr="00D95A4D">
        <w:rPr>
          <w:rFonts w:asciiTheme="majorBidi" w:hAnsiTheme="majorBidi" w:cstheme="majorBidi"/>
          <w:b w:val="0"/>
          <w:bCs/>
          <w:sz w:val="20"/>
        </w:rPr>
        <w:t>strength development</w:t>
      </w:r>
      <w:proofErr w:type="gramEnd"/>
      <w:r w:rsidR="00AC2107" w:rsidRPr="00D95A4D">
        <w:rPr>
          <w:rFonts w:asciiTheme="majorBidi" w:hAnsiTheme="majorBidi" w:cstheme="majorBidi"/>
          <w:b w:val="0"/>
          <w:bCs/>
          <w:sz w:val="20"/>
        </w:rPr>
        <w:t>. Neither NaOH hydroxyls nor CaCl</w:t>
      </w:r>
      <w:r w:rsidR="00AC2107" w:rsidRPr="00D95A4D">
        <w:rPr>
          <w:rFonts w:asciiTheme="majorBidi" w:hAnsiTheme="majorBidi" w:cstheme="majorBidi"/>
          <w:b w:val="0"/>
          <w:bCs/>
          <w:sz w:val="20"/>
          <w:vertAlign w:val="subscript"/>
        </w:rPr>
        <w:t>2</w:t>
      </w:r>
      <w:r w:rsidR="00AC2107" w:rsidRPr="00D95A4D">
        <w:rPr>
          <w:rFonts w:asciiTheme="majorBidi" w:hAnsiTheme="majorBidi" w:cstheme="majorBidi"/>
          <w:b w:val="0"/>
          <w:bCs/>
          <w:sz w:val="20"/>
        </w:rPr>
        <w:t xml:space="preserve"> calcium could improve the strength of bentonite. </w:t>
      </w:r>
    </w:p>
    <w:tbl>
      <w:tblPr>
        <w:tblStyle w:val="Grilledutableau"/>
        <w:tblpPr w:leftFromText="142" w:rightFromText="142" w:vertAnchor="page" w:horzAnchor="page" w:tblpX="3994" w:tblpY="647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71749E" w:rsidRPr="00D95A4D" w14:paraId="56068324" w14:textId="77777777" w:rsidTr="005862D1">
        <w:tc>
          <w:tcPr>
            <w:tcW w:w="4536" w:type="dxa"/>
          </w:tcPr>
          <w:p w14:paraId="3FEBD992" w14:textId="65FDEF2F" w:rsidR="0072734A" w:rsidRPr="00D95A4D" w:rsidRDefault="0072734A" w:rsidP="0072734A">
            <w:pPr>
              <w:spacing w:before="160"/>
              <w:ind w:firstLine="0"/>
              <w:rPr>
                <w:rFonts w:asciiTheme="majorBidi" w:hAnsiTheme="majorBidi" w:cstheme="majorBidi"/>
              </w:rPr>
            </w:pPr>
            <w:r w:rsidRPr="0072734A">
              <w:rPr>
                <w:rFonts w:asciiTheme="majorBidi" w:hAnsiTheme="majorBidi" w:cstheme="majorBidi"/>
                <w:b/>
                <w:bCs/>
              </w:rPr>
              <w:t>Fig.6</w:t>
            </w:r>
            <w:r>
              <w:rPr>
                <w:rFonts w:asciiTheme="majorBidi" w:hAnsiTheme="majorBidi" w:cstheme="majorBidi"/>
              </w:rPr>
              <w:t xml:space="preserve"> </w:t>
            </w:r>
            <w:r w:rsidRPr="00D95A4D">
              <w:rPr>
                <w:rFonts w:asciiTheme="majorBidi" w:hAnsiTheme="majorBidi" w:cstheme="majorBidi"/>
              </w:rPr>
              <w:t>Evolution of lime and reagent treated bentonite strength with curing</w:t>
            </w:r>
            <w:r>
              <w:rPr>
                <w:rFonts w:asciiTheme="majorBidi" w:hAnsiTheme="majorBidi" w:cstheme="majorBidi"/>
              </w:rPr>
              <w:t xml:space="preserve"> time</w:t>
            </w:r>
          </w:p>
        </w:tc>
      </w:tr>
      <w:tr w:rsidR="0071749E" w:rsidRPr="00D95A4D" w14:paraId="3C51501F" w14:textId="77777777" w:rsidTr="005862D1">
        <w:tc>
          <w:tcPr>
            <w:tcW w:w="4536" w:type="dxa"/>
          </w:tcPr>
          <w:p w14:paraId="52E1D265" w14:textId="59CDBFDB" w:rsidR="0071749E" w:rsidRPr="00D95A4D" w:rsidRDefault="0071749E" w:rsidP="0072734A">
            <w:pPr>
              <w:ind w:firstLine="0"/>
              <w:rPr>
                <w:rFonts w:asciiTheme="majorBidi" w:hAnsiTheme="majorBidi" w:cstheme="majorBidi"/>
              </w:rPr>
            </w:pPr>
          </w:p>
        </w:tc>
      </w:tr>
    </w:tbl>
    <w:p w14:paraId="4E277AB8" w14:textId="77777777" w:rsidR="001C77C8" w:rsidRPr="00D95A4D" w:rsidRDefault="0071749E" w:rsidP="00325602">
      <w:pPr>
        <w:pStyle w:val="heading1"/>
        <w:rPr>
          <w:rFonts w:asciiTheme="majorBidi" w:hAnsiTheme="majorBidi" w:cstheme="majorBidi"/>
          <w:sz w:val="20"/>
        </w:rPr>
      </w:pPr>
      <w:r w:rsidRPr="00D95A4D">
        <w:rPr>
          <w:rFonts w:asciiTheme="majorBidi" w:hAnsiTheme="majorBidi" w:cstheme="majorBidi"/>
          <w:sz w:val="20"/>
        </w:rPr>
        <w:t xml:space="preserve">Discussion  </w:t>
      </w:r>
      <w:r w:rsidR="00E802D5" w:rsidRPr="00D95A4D">
        <w:rPr>
          <w:rFonts w:asciiTheme="majorBidi" w:hAnsiTheme="majorBidi" w:cstheme="majorBidi"/>
          <w:sz w:val="20"/>
        </w:rPr>
        <w:t xml:space="preserve"> </w:t>
      </w:r>
    </w:p>
    <w:p w14:paraId="5B9BCF9D" w14:textId="69531560" w:rsidR="007B3469" w:rsidRPr="00D95A4D" w:rsidRDefault="007B3469" w:rsidP="001D4576">
      <w:pPr>
        <w:pStyle w:val="heading1"/>
        <w:numPr>
          <w:ilvl w:val="0"/>
          <w:numId w:val="0"/>
        </w:numPr>
        <w:spacing w:before="0" w:after="0" w:line="480" w:lineRule="auto"/>
        <w:jc w:val="both"/>
        <w:outlineLvl w:val="9"/>
        <w:rPr>
          <w:rFonts w:asciiTheme="majorBidi" w:hAnsiTheme="majorBidi" w:cstheme="majorBidi"/>
          <w:b w:val="0"/>
          <w:bCs/>
          <w:noProof/>
          <w:sz w:val="20"/>
          <w:lang w:eastAsia="fr-FR"/>
        </w:rPr>
      </w:pPr>
      <w:r w:rsidRPr="00D95A4D">
        <w:rPr>
          <w:rFonts w:asciiTheme="majorBidi" w:hAnsiTheme="majorBidi" w:cstheme="majorBidi"/>
          <w:b w:val="0"/>
          <w:bCs/>
          <w:sz w:val="20"/>
        </w:rPr>
        <w:t>The results obtained in this study lead to highlighting some observations regarding the characteristics tested. The decrease in the liquid limit is the result of flocculation of the clay particles induced by the added electrolytes</w:t>
      </w:r>
      <w:r w:rsidR="000517A6">
        <w:rPr>
          <w:rFonts w:asciiTheme="majorBidi" w:hAnsiTheme="majorBidi" w:cstheme="majorBidi"/>
          <w:b w:val="0"/>
          <w:bCs/>
          <w:sz w:val="20"/>
        </w:rPr>
        <w:t xml:space="preserve"> (Van </w:t>
      </w:r>
      <w:proofErr w:type="spellStart"/>
      <w:r w:rsidR="000517A6">
        <w:rPr>
          <w:rFonts w:asciiTheme="majorBidi" w:hAnsiTheme="majorBidi" w:cstheme="majorBidi"/>
          <w:b w:val="0"/>
          <w:bCs/>
          <w:sz w:val="20"/>
        </w:rPr>
        <w:t>Ophen</w:t>
      </w:r>
      <w:proofErr w:type="spellEnd"/>
      <w:r w:rsidR="000517A6">
        <w:rPr>
          <w:rFonts w:asciiTheme="majorBidi" w:hAnsiTheme="majorBidi" w:cstheme="majorBidi"/>
          <w:b w:val="0"/>
          <w:bCs/>
          <w:sz w:val="20"/>
        </w:rPr>
        <w:t xml:space="preserve"> 1987</w:t>
      </w:r>
      <w:r w:rsidR="000517A6" w:rsidRPr="00541FE9">
        <w:rPr>
          <w:rFonts w:asciiTheme="majorBidi" w:hAnsiTheme="majorBidi" w:cstheme="majorBidi"/>
          <w:b w:val="0"/>
          <w:bCs/>
          <w:sz w:val="20"/>
        </w:rPr>
        <w:t>)</w:t>
      </w:r>
      <w:r w:rsidRPr="00541FE9">
        <w:rPr>
          <w:rFonts w:asciiTheme="majorBidi" w:hAnsiTheme="majorBidi" w:cstheme="majorBidi"/>
          <w:b w:val="0"/>
          <w:bCs/>
          <w:sz w:val="20"/>
        </w:rPr>
        <w:t>.</w:t>
      </w:r>
      <w:r w:rsidRPr="00D95A4D">
        <w:rPr>
          <w:rFonts w:asciiTheme="majorBidi" w:hAnsiTheme="majorBidi" w:cstheme="majorBidi"/>
          <w:b w:val="0"/>
          <w:bCs/>
          <w:sz w:val="20"/>
        </w:rPr>
        <w:t xml:space="preserve"> The added electrolytes (lime, CaCl</w:t>
      </w:r>
      <w:r w:rsidRPr="00D95A4D">
        <w:rPr>
          <w:rFonts w:asciiTheme="majorBidi" w:hAnsiTheme="majorBidi" w:cstheme="majorBidi"/>
          <w:b w:val="0"/>
          <w:bCs/>
          <w:sz w:val="20"/>
          <w:vertAlign w:val="subscript"/>
        </w:rPr>
        <w:t>2</w:t>
      </w:r>
      <w:r w:rsidRPr="00D95A4D">
        <w:rPr>
          <w:rFonts w:asciiTheme="majorBidi" w:hAnsiTheme="majorBidi" w:cstheme="majorBidi"/>
          <w:b w:val="0"/>
          <w:bCs/>
          <w:sz w:val="20"/>
        </w:rPr>
        <w:t>, BaCl</w:t>
      </w:r>
      <w:r w:rsidRPr="00D95A4D">
        <w:rPr>
          <w:rFonts w:asciiTheme="majorBidi" w:hAnsiTheme="majorBidi" w:cstheme="majorBidi"/>
          <w:b w:val="0"/>
          <w:bCs/>
          <w:sz w:val="20"/>
          <w:vertAlign w:val="subscript"/>
        </w:rPr>
        <w:t>2</w:t>
      </w:r>
      <w:r w:rsidRPr="00D95A4D">
        <w:rPr>
          <w:rFonts w:asciiTheme="majorBidi" w:hAnsiTheme="majorBidi" w:cstheme="majorBidi"/>
          <w:b w:val="0"/>
          <w:bCs/>
          <w:sz w:val="20"/>
        </w:rPr>
        <w:t xml:space="preserve"> and NaOH) shrink the diffused double layer of the clay particles which can reorganize in bigger-size elements so increasing the grain size and reducing the specific surface of the mixture. In the process of cation exchange, bivalent calcium ions of lime replace monovalent cations within the clay. </w:t>
      </w:r>
      <w:proofErr w:type="gramStart"/>
      <w:r w:rsidRPr="00D95A4D">
        <w:rPr>
          <w:rFonts w:asciiTheme="majorBidi" w:hAnsiTheme="majorBidi" w:cstheme="majorBidi"/>
          <w:b w:val="0"/>
          <w:bCs/>
          <w:sz w:val="20"/>
        </w:rPr>
        <w:t>Calcium  ions</w:t>
      </w:r>
      <w:proofErr w:type="gramEnd"/>
      <w:r w:rsidRPr="00D95A4D">
        <w:rPr>
          <w:rFonts w:asciiTheme="majorBidi" w:hAnsiTheme="majorBidi" w:cstheme="majorBidi"/>
          <w:b w:val="0"/>
          <w:bCs/>
          <w:sz w:val="20"/>
        </w:rPr>
        <w:t xml:space="preserve"> link the soil particles that have negative charge together, thereby decreasing the repulsive forces and reducing the thickness of the diffused water </w:t>
      </w:r>
      <w:r w:rsidRPr="00541FE9">
        <w:rPr>
          <w:rFonts w:asciiTheme="majorBidi" w:hAnsiTheme="majorBidi" w:cstheme="majorBidi"/>
          <w:b w:val="0"/>
          <w:bCs/>
          <w:sz w:val="20"/>
        </w:rPr>
        <w:t>layer</w:t>
      </w:r>
      <w:r w:rsidR="00D23CFC">
        <w:rPr>
          <w:rFonts w:asciiTheme="majorBidi" w:hAnsiTheme="majorBidi" w:cstheme="majorBidi"/>
          <w:b w:val="0"/>
          <w:bCs/>
          <w:color w:val="FF0000"/>
          <w:sz w:val="20"/>
        </w:rPr>
        <w:t xml:space="preserve"> </w:t>
      </w:r>
      <w:r w:rsidR="00D23CFC" w:rsidRPr="00D23CFC">
        <w:rPr>
          <w:rFonts w:asciiTheme="majorBidi" w:hAnsiTheme="majorBidi" w:cstheme="majorBidi"/>
          <w:b w:val="0"/>
          <w:bCs/>
          <w:sz w:val="20"/>
        </w:rPr>
        <w:t>(Kumar et al.</w:t>
      </w:r>
      <w:r w:rsidR="00541FE9">
        <w:rPr>
          <w:rFonts w:asciiTheme="majorBidi" w:hAnsiTheme="majorBidi" w:cstheme="majorBidi"/>
          <w:b w:val="0"/>
          <w:bCs/>
          <w:sz w:val="20"/>
        </w:rPr>
        <w:t xml:space="preserve"> 2019</w:t>
      </w:r>
      <w:r w:rsidR="00541FE9" w:rsidRPr="00541FE9">
        <w:rPr>
          <w:rFonts w:asciiTheme="majorBidi" w:hAnsiTheme="majorBidi" w:cstheme="majorBidi"/>
          <w:b w:val="0"/>
          <w:bCs/>
          <w:sz w:val="20"/>
        </w:rPr>
        <w:t>)</w:t>
      </w:r>
      <w:r w:rsidRPr="00541FE9">
        <w:rPr>
          <w:rFonts w:asciiTheme="majorBidi" w:hAnsiTheme="majorBidi" w:cstheme="majorBidi"/>
          <w:b w:val="0"/>
          <w:bCs/>
          <w:sz w:val="20"/>
        </w:rPr>
        <w:t xml:space="preserve">. </w:t>
      </w:r>
    </w:p>
    <w:p w14:paraId="0378B406" w14:textId="35289DDD" w:rsidR="007B3469" w:rsidRPr="00D95A4D" w:rsidRDefault="007B3469" w:rsidP="001D4576">
      <w:pPr>
        <w:pStyle w:val="heading1"/>
        <w:numPr>
          <w:ilvl w:val="0"/>
          <w:numId w:val="0"/>
        </w:numPr>
        <w:spacing w:before="0" w:after="0" w:line="480" w:lineRule="auto"/>
        <w:jc w:val="both"/>
        <w:outlineLvl w:val="9"/>
        <w:rPr>
          <w:rFonts w:asciiTheme="majorBidi" w:hAnsiTheme="majorBidi" w:cstheme="majorBidi"/>
          <w:b w:val="0"/>
          <w:bCs/>
          <w:strike/>
          <w:sz w:val="20"/>
        </w:rPr>
      </w:pPr>
      <w:r w:rsidRPr="00D95A4D">
        <w:rPr>
          <w:rFonts w:asciiTheme="majorBidi" w:hAnsiTheme="majorBidi" w:cstheme="majorBidi"/>
          <w:b w:val="0"/>
          <w:bCs/>
          <w:sz w:val="20"/>
        </w:rPr>
        <w:t xml:space="preserve">The decrease of liquid limit expresses an increase </w:t>
      </w:r>
      <w:proofErr w:type="gramStart"/>
      <w:r w:rsidRPr="00D95A4D">
        <w:rPr>
          <w:rFonts w:asciiTheme="majorBidi" w:hAnsiTheme="majorBidi" w:cstheme="majorBidi"/>
          <w:b w:val="0"/>
          <w:bCs/>
          <w:sz w:val="20"/>
        </w:rPr>
        <w:t>of</w:t>
      </w:r>
      <w:proofErr w:type="gramEnd"/>
      <w:r w:rsidRPr="00D95A4D">
        <w:rPr>
          <w:rFonts w:asciiTheme="majorBidi" w:hAnsiTheme="majorBidi" w:cstheme="majorBidi"/>
          <w:b w:val="0"/>
          <w:bCs/>
          <w:sz w:val="20"/>
        </w:rPr>
        <w:t xml:space="preserve"> the size of the soil elements that form as a result of the flocculation of clay particles induced by the additives that act as </w:t>
      </w:r>
      <w:proofErr w:type="gramStart"/>
      <w:r w:rsidR="00B735D2">
        <w:rPr>
          <w:rFonts w:asciiTheme="majorBidi" w:hAnsiTheme="majorBidi" w:cstheme="majorBidi"/>
          <w:b w:val="0"/>
          <w:bCs/>
          <w:sz w:val="20"/>
        </w:rPr>
        <w:t>(</w:t>
      </w:r>
      <w:r w:rsidR="00B735D2" w:rsidRPr="00B735D2">
        <w:t xml:space="preserve"> </w:t>
      </w:r>
      <w:r w:rsidR="00B735D2" w:rsidRPr="00B735D2">
        <w:rPr>
          <w:rFonts w:asciiTheme="majorBidi" w:hAnsiTheme="majorBidi" w:cstheme="majorBidi"/>
          <w:b w:val="0"/>
          <w:bCs/>
          <w:sz w:val="20"/>
        </w:rPr>
        <w:t>Osula</w:t>
      </w:r>
      <w:proofErr w:type="gramEnd"/>
      <w:r w:rsidR="00B735D2">
        <w:rPr>
          <w:rFonts w:asciiTheme="majorBidi" w:hAnsiTheme="majorBidi" w:cstheme="majorBidi"/>
          <w:b w:val="0"/>
          <w:bCs/>
          <w:sz w:val="20"/>
        </w:rPr>
        <w:t xml:space="preserve"> </w:t>
      </w:r>
      <w:r w:rsidR="00B735D2" w:rsidRPr="00B735D2">
        <w:rPr>
          <w:rFonts w:asciiTheme="majorBidi" w:hAnsiTheme="majorBidi" w:cstheme="majorBidi"/>
          <w:b w:val="0"/>
          <w:bCs/>
          <w:sz w:val="20"/>
        </w:rPr>
        <w:t xml:space="preserve">1996) </w:t>
      </w:r>
      <w:r w:rsidRPr="00D95A4D">
        <w:rPr>
          <w:rFonts w:asciiTheme="majorBidi" w:hAnsiTheme="majorBidi" w:cstheme="majorBidi"/>
          <w:b w:val="0"/>
          <w:bCs/>
          <w:sz w:val="20"/>
        </w:rPr>
        <w:t>. The lime being the only additive that increases plastic limit means that unlike the other reagents the lime clusters organize in an open face-to-edge like structure that retains water molecules within its tiny voids.  The cluster formation is moreover confirmed by the GSD curves results which clearly show reduction of fine particles and formation of bigger-size elements caused by calcium of the lime</w:t>
      </w:r>
      <w:r w:rsidR="007F46AF" w:rsidRPr="007F46AF">
        <w:t xml:space="preserve"> </w:t>
      </w:r>
      <w:r w:rsidR="007F46AF">
        <w:t>(</w:t>
      </w:r>
      <w:r w:rsidR="007F46AF" w:rsidRPr="007F46AF">
        <w:rPr>
          <w:rFonts w:asciiTheme="majorBidi" w:hAnsiTheme="majorBidi" w:cstheme="majorBidi"/>
          <w:b w:val="0"/>
          <w:bCs/>
          <w:sz w:val="20"/>
        </w:rPr>
        <w:t>Osula 1996)</w:t>
      </w:r>
      <w:r w:rsidRPr="00D95A4D">
        <w:rPr>
          <w:rFonts w:asciiTheme="majorBidi" w:hAnsiTheme="majorBidi" w:cstheme="majorBidi"/>
          <w:b w:val="0"/>
          <w:bCs/>
          <w:sz w:val="20"/>
        </w:rPr>
        <w:t xml:space="preserve">. The other reagent clusters seem to </w:t>
      </w:r>
      <w:proofErr w:type="gramStart"/>
      <w:r w:rsidRPr="00D95A4D">
        <w:rPr>
          <w:rFonts w:asciiTheme="majorBidi" w:hAnsiTheme="majorBidi" w:cstheme="majorBidi"/>
          <w:b w:val="0"/>
          <w:bCs/>
          <w:sz w:val="20"/>
        </w:rPr>
        <w:t>organize</w:t>
      </w:r>
      <w:proofErr w:type="gramEnd"/>
      <w:r w:rsidRPr="00D95A4D">
        <w:rPr>
          <w:rFonts w:asciiTheme="majorBidi" w:hAnsiTheme="majorBidi" w:cstheme="majorBidi"/>
          <w:b w:val="0"/>
          <w:bCs/>
          <w:sz w:val="20"/>
        </w:rPr>
        <w:t xml:space="preserve"> in a compact and dense structure compatible with the decrease of the plastic limit results.</w:t>
      </w:r>
    </w:p>
    <w:p w14:paraId="489EF291" w14:textId="0871A788" w:rsidR="007B3469" w:rsidRPr="00D95A4D" w:rsidRDefault="007B3469" w:rsidP="001D4576">
      <w:pPr>
        <w:pStyle w:val="heading1"/>
        <w:numPr>
          <w:ilvl w:val="0"/>
          <w:numId w:val="0"/>
        </w:numPr>
        <w:spacing w:before="0" w:after="0" w:line="480" w:lineRule="auto"/>
        <w:jc w:val="both"/>
        <w:outlineLvl w:val="9"/>
        <w:rPr>
          <w:rFonts w:asciiTheme="majorBidi" w:hAnsiTheme="majorBidi" w:cstheme="majorBidi"/>
          <w:b w:val="0"/>
          <w:bCs/>
          <w:sz w:val="20"/>
        </w:rPr>
      </w:pPr>
      <w:r w:rsidRPr="00D95A4D">
        <w:rPr>
          <w:rFonts w:asciiTheme="majorBidi" w:hAnsiTheme="majorBidi" w:cstheme="majorBidi"/>
          <w:b w:val="0"/>
          <w:bCs/>
          <w:sz w:val="20"/>
        </w:rPr>
        <w:t xml:space="preserve">The GSD curves obtained with the dispersing agent revealed however that a part of the lime-bentonite formed clusters remained stable indicating that stable clusters are formed by a lime-bentonite reaction product that binds the bentonite particles together durably within the cluster.  It has been found moreover that the lime-bentonite cluster size increases with curing time </w:t>
      </w:r>
      <w:r w:rsidR="008B7BED" w:rsidRPr="00D95A4D">
        <w:rPr>
          <w:rFonts w:asciiTheme="majorBidi" w:hAnsiTheme="majorBidi" w:cstheme="majorBidi"/>
          <w:b w:val="0"/>
          <w:bCs/>
          <w:sz w:val="20"/>
        </w:rPr>
        <w:t>(</w:t>
      </w:r>
      <w:r w:rsidR="00D740D7">
        <w:rPr>
          <w:rFonts w:asciiTheme="majorBidi" w:hAnsiTheme="majorBidi" w:cstheme="majorBidi"/>
          <w:b w:val="0"/>
          <w:bCs/>
          <w:sz w:val="20"/>
        </w:rPr>
        <w:t xml:space="preserve">Maubec </w:t>
      </w:r>
      <w:proofErr w:type="gramStart"/>
      <w:r w:rsidR="00D740D7">
        <w:rPr>
          <w:rFonts w:asciiTheme="majorBidi" w:hAnsiTheme="majorBidi" w:cstheme="majorBidi"/>
          <w:b w:val="0"/>
          <w:bCs/>
          <w:sz w:val="20"/>
        </w:rPr>
        <w:t>2010</w:t>
      </w:r>
      <w:r w:rsidR="00541FE9">
        <w:rPr>
          <w:rFonts w:asciiTheme="majorBidi" w:hAnsiTheme="majorBidi" w:cstheme="majorBidi"/>
          <w:b w:val="0"/>
          <w:bCs/>
          <w:color w:val="FF0000"/>
          <w:sz w:val="20"/>
        </w:rPr>
        <w:t xml:space="preserve"> </w:t>
      </w:r>
      <w:r w:rsidR="00D740D7">
        <w:rPr>
          <w:rFonts w:asciiTheme="majorBidi" w:hAnsiTheme="majorBidi" w:cstheme="majorBidi"/>
          <w:b w:val="0"/>
          <w:bCs/>
          <w:sz w:val="20"/>
        </w:rPr>
        <w:t>;</w:t>
      </w:r>
      <w:proofErr w:type="gramEnd"/>
      <w:r w:rsidR="00D740D7">
        <w:rPr>
          <w:rFonts w:asciiTheme="majorBidi" w:hAnsiTheme="majorBidi" w:cstheme="majorBidi"/>
          <w:b w:val="0"/>
          <w:bCs/>
          <w:sz w:val="20"/>
        </w:rPr>
        <w:t xml:space="preserve"> </w:t>
      </w:r>
      <w:proofErr w:type="spellStart"/>
      <w:r w:rsidR="00EF1914" w:rsidRPr="00EF1914">
        <w:rPr>
          <w:rFonts w:asciiTheme="majorBidi" w:hAnsiTheme="majorBidi" w:cstheme="majorBidi"/>
          <w:b w:val="0"/>
          <w:bCs/>
          <w:sz w:val="20"/>
        </w:rPr>
        <w:t>Gueridi</w:t>
      </w:r>
      <w:proofErr w:type="spellEnd"/>
      <w:r w:rsidR="00EF1914" w:rsidRPr="00EF1914">
        <w:rPr>
          <w:rFonts w:asciiTheme="majorBidi" w:hAnsiTheme="majorBidi" w:cstheme="majorBidi"/>
          <w:b w:val="0"/>
          <w:bCs/>
          <w:sz w:val="20"/>
        </w:rPr>
        <w:t xml:space="preserve"> </w:t>
      </w:r>
      <w:r w:rsidR="00EF1914">
        <w:rPr>
          <w:rFonts w:asciiTheme="majorBidi" w:hAnsiTheme="majorBidi" w:cstheme="majorBidi"/>
          <w:b w:val="0"/>
          <w:bCs/>
          <w:sz w:val="20"/>
        </w:rPr>
        <w:t xml:space="preserve">et </w:t>
      </w:r>
      <w:proofErr w:type="spellStart"/>
      <w:r w:rsidR="00EF1914" w:rsidRPr="00EF1914">
        <w:rPr>
          <w:rFonts w:asciiTheme="majorBidi" w:hAnsiTheme="majorBidi" w:cstheme="majorBidi"/>
          <w:b w:val="0"/>
          <w:bCs/>
          <w:sz w:val="20"/>
        </w:rPr>
        <w:t>Derriche</w:t>
      </w:r>
      <w:proofErr w:type="spellEnd"/>
      <w:r w:rsidR="00EF1914">
        <w:rPr>
          <w:rFonts w:asciiTheme="majorBidi" w:hAnsiTheme="majorBidi" w:cstheme="majorBidi"/>
          <w:b w:val="0"/>
          <w:bCs/>
          <w:sz w:val="20"/>
        </w:rPr>
        <w:t xml:space="preserve"> </w:t>
      </w:r>
      <w:r w:rsidR="00EF1914" w:rsidRPr="00EF1914">
        <w:rPr>
          <w:rFonts w:asciiTheme="majorBidi" w:hAnsiTheme="majorBidi" w:cstheme="majorBidi"/>
          <w:b w:val="0"/>
          <w:bCs/>
          <w:sz w:val="20"/>
        </w:rPr>
        <w:t>2021</w:t>
      </w:r>
      <w:r w:rsidR="008B7BED" w:rsidRPr="00D95A4D">
        <w:rPr>
          <w:rFonts w:asciiTheme="majorBidi" w:hAnsiTheme="majorBidi" w:cstheme="majorBidi"/>
          <w:b w:val="0"/>
          <w:bCs/>
          <w:sz w:val="20"/>
        </w:rPr>
        <w:t>)</w:t>
      </w:r>
      <w:r w:rsidRPr="00D95A4D">
        <w:rPr>
          <w:rFonts w:asciiTheme="majorBidi" w:hAnsiTheme="majorBidi" w:cstheme="majorBidi"/>
          <w:b w:val="0"/>
          <w:bCs/>
          <w:sz w:val="20"/>
        </w:rPr>
        <w:t xml:space="preserve">. This pozzolanic reaction should proceed probably until lime is entirely consumed.  </w:t>
      </w:r>
      <w:bookmarkStart w:id="7" w:name="_Ref467509391"/>
      <w:r w:rsidRPr="00D95A4D">
        <w:rPr>
          <w:rFonts w:asciiTheme="majorBidi" w:hAnsiTheme="majorBidi" w:cstheme="majorBidi"/>
          <w:b w:val="0"/>
          <w:bCs/>
          <w:sz w:val="20"/>
        </w:rPr>
        <w:t>On the other hand, reagent-bentonite formed ones cancelled out entirely when put in solution with a dispersing agent. The bentonite clusters that form with the other reagents should be the result of a reversible ionic action as they cannot resist the dispersing effect.</w:t>
      </w:r>
    </w:p>
    <w:p w14:paraId="14CC7AD9" w14:textId="68AA1EF6" w:rsidR="007B3469" w:rsidRPr="00D95A4D" w:rsidRDefault="007B3469" w:rsidP="001D4576">
      <w:pPr>
        <w:pStyle w:val="heading1"/>
        <w:numPr>
          <w:ilvl w:val="0"/>
          <w:numId w:val="0"/>
        </w:numPr>
        <w:spacing w:before="0" w:after="0" w:line="480" w:lineRule="auto"/>
        <w:jc w:val="both"/>
        <w:outlineLvl w:val="9"/>
        <w:rPr>
          <w:rFonts w:asciiTheme="majorBidi" w:hAnsiTheme="majorBidi" w:cstheme="majorBidi"/>
          <w:b w:val="0"/>
          <w:bCs/>
          <w:sz w:val="20"/>
        </w:rPr>
      </w:pPr>
      <w:r w:rsidRPr="00D95A4D">
        <w:rPr>
          <w:rFonts w:asciiTheme="majorBidi" w:hAnsiTheme="majorBidi" w:cstheme="majorBidi"/>
          <w:b w:val="0"/>
          <w:bCs/>
          <w:sz w:val="20"/>
        </w:rPr>
        <w:t>Strength development observed in this study demonstrates that lime bentonite pozzolanic reaction proceeds with corroborating the time evolution of cluster size observed on the measured GSD curves. This is explained by the formation of CSH and CAH which harden and produce more durability</w:t>
      </w:r>
      <w:r w:rsidR="00F839FA">
        <w:rPr>
          <w:rFonts w:asciiTheme="majorBidi" w:hAnsiTheme="majorBidi" w:cstheme="majorBidi"/>
          <w:b w:val="0"/>
          <w:bCs/>
          <w:sz w:val="20"/>
        </w:rPr>
        <w:t xml:space="preserve"> </w:t>
      </w:r>
      <w:r w:rsidR="00D23CFC">
        <w:rPr>
          <w:rFonts w:asciiTheme="majorBidi" w:hAnsiTheme="majorBidi" w:cstheme="majorBidi"/>
          <w:b w:val="0"/>
          <w:bCs/>
          <w:sz w:val="20"/>
        </w:rPr>
        <w:t>(</w:t>
      </w:r>
      <w:proofErr w:type="spellStart"/>
      <w:r w:rsidR="00D23CFC" w:rsidRPr="00D23CFC">
        <w:rPr>
          <w:rFonts w:asciiTheme="majorBidi" w:hAnsiTheme="majorBidi" w:cstheme="majorBidi"/>
          <w:b w:val="0"/>
          <w:bCs/>
          <w:sz w:val="20"/>
        </w:rPr>
        <w:t>Ahmadullah</w:t>
      </w:r>
      <w:proofErr w:type="spellEnd"/>
      <w:r w:rsidR="00D23CFC" w:rsidRPr="00D23CFC">
        <w:rPr>
          <w:rFonts w:asciiTheme="majorBidi" w:hAnsiTheme="majorBidi" w:cstheme="majorBidi"/>
          <w:b w:val="0"/>
          <w:bCs/>
          <w:sz w:val="20"/>
        </w:rPr>
        <w:t xml:space="preserve"> </w:t>
      </w:r>
      <w:r w:rsidR="00D23CFC">
        <w:rPr>
          <w:rFonts w:asciiTheme="majorBidi" w:hAnsiTheme="majorBidi" w:cstheme="majorBidi"/>
          <w:b w:val="0"/>
          <w:bCs/>
          <w:sz w:val="20"/>
        </w:rPr>
        <w:t>and</w:t>
      </w:r>
      <w:r w:rsidR="00D23CFC" w:rsidRPr="00D23CFC">
        <w:rPr>
          <w:rFonts w:asciiTheme="majorBidi" w:hAnsiTheme="majorBidi" w:cstheme="majorBidi"/>
          <w:b w:val="0"/>
          <w:bCs/>
          <w:sz w:val="20"/>
        </w:rPr>
        <w:t xml:space="preserve"> </w:t>
      </w:r>
      <w:proofErr w:type="spellStart"/>
      <w:r w:rsidR="00D23CFC" w:rsidRPr="00D23CFC">
        <w:rPr>
          <w:rFonts w:asciiTheme="majorBidi" w:hAnsiTheme="majorBidi" w:cstheme="majorBidi"/>
          <w:b w:val="0"/>
          <w:bCs/>
          <w:sz w:val="20"/>
        </w:rPr>
        <w:t>Chrysochoou</w:t>
      </w:r>
      <w:proofErr w:type="spellEnd"/>
      <w:r w:rsidR="00D23CFC">
        <w:rPr>
          <w:rFonts w:asciiTheme="majorBidi" w:hAnsiTheme="majorBidi" w:cstheme="majorBidi"/>
          <w:b w:val="0"/>
          <w:bCs/>
          <w:sz w:val="20"/>
        </w:rPr>
        <w:t xml:space="preserve"> </w:t>
      </w:r>
      <w:r w:rsidR="00D23CFC" w:rsidRPr="00D23CFC">
        <w:rPr>
          <w:rFonts w:asciiTheme="majorBidi" w:hAnsiTheme="majorBidi" w:cstheme="majorBidi"/>
          <w:b w:val="0"/>
          <w:bCs/>
          <w:sz w:val="20"/>
        </w:rPr>
        <w:t>2024</w:t>
      </w:r>
      <w:r w:rsidR="00D23CFC" w:rsidRPr="00541FE9">
        <w:rPr>
          <w:rFonts w:asciiTheme="majorBidi" w:hAnsiTheme="majorBidi" w:cstheme="majorBidi"/>
          <w:b w:val="0"/>
          <w:bCs/>
          <w:sz w:val="20"/>
        </w:rPr>
        <w:t>)</w:t>
      </w:r>
      <w:r w:rsidR="00541FE9" w:rsidRPr="00541FE9">
        <w:rPr>
          <w:rFonts w:asciiTheme="majorBidi" w:hAnsiTheme="majorBidi" w:cstheme="majorBidi"/>
          <w:b w:val="0"/>
          <w:bCs/>
          <w:sz w:val="20"/>
        </w:rPr>
        <w:t>.</w:t>
      </w:r>
      <w:r w:rsidRPr="00D95A4D">
        <w:rPr>
          <w:rFonts w:asciiTheme="majorBidi" w:hAnsiTheme="majorBidi" w:cstheme="majorBidi"/>
          <w:b w:val="0"/>
          <w:bCs/>
          <w:sz w:val="20"/>
        </w:rPr>
        <w:t xml:space="preserve"> </w:t>
      </w:r>
    </w:p>
    <w:p w14:paraId="039185F7" w14:textId="6CF861C8" w:rsidR="007B3469" w:rsidRPr="00541FE9" w:rsidRDefault="007B3469" w:rsidP="001D4576">
      <w:pPr>
        <w:pStyle w:val="heading1"/>
        <w:numPr>
          <w:ilvl w:val="0"/>
          <w:numId w:val="0"/>
        </w:numPr>
        <w:spacing w:before="0" w:after="0" w:line="480" w:lineRule="auto"/>
        <w:jc w:val="both"/>
        <w:outlineLvl w:val="9"/>
        <w:rPr>
          <w:rFonts w:asciiTheme="majorBidi" w:hAnsiTheme="majorBidi" w:cstheme="majorBidi"/>
          <w:b w:val="0"/>
          <w:bCs/>
          <w:sz w:val="20"/>
          <w:shd w:val="clear" w:color="auto" w:fill="FFFFFF"/>
        </w:rPr>
      </w:pPr>
      <w:r w:rsidRPr="00D95A4D">
        <w:rPr>
          <w:rFonts w:asciiTheme="majorBidi" w:hAnsiTheme="majorBidi" w:cstheme="majorBidi"/>
          <w:b w:val="0"/>
          <w:bCs/>
          <w:sz w:val="20"/>
        </w:rPr>
        <w:t>Additive-bentonite clusters that form with the other reagents should be the result of a reversible ionic action as they cannot resist the dispersing effect.</w:t>
      </w:r>
      <w:bookmarkEnd w:id="7"/>
      <w:r w:rsidRPr="00D95A4D">
        <w:rPr>
          <w:rFonts w:asciiTheme="majorBidi" w:hAnsiTheme="majorBidi" w:cstheme="majorBidi"/>
          <w:b w:val="0"/>
          <w:bCs/>
          <w:sz w:val="20"/>
        </w:rPr>
        <w:t xml:space="preserve"> The stability </w:t>
      </w:r>
      <w:proofErr w:type="gramStart"/>
      <w:r w:rsidRPr="00D95A4D">
        <w:rPr>
          <w:rFonts w:asciiTheme="majorBidi" w:hAnsiTheme="majorBidi" w:cstheme="majorBidi"/>
          <w:b w:val="0"/>
          <w:bCs/>
          <w:sz w:val="20"/>
        </w:rPr>
        <w:t>change</w:t>
      </w:r>
      <w:proofErr w:type="gramEnd"/>
      <w:r w:rsidRPr="00D95A4D">
        <w:rPr>
          <w:rFonts w:asciiTheme="majorBidi" w:hAnsiTheme="majorBidi" w:cstheme="majorBidi"/>
          <w:b w:val="0"/>
          <w:bCs/>
          <w:sz w:val="20"/>
        </w:rPr>
        <w:t xml:space="preserve"> in the texture of lime bentonite treated and the development of its strength suggest the possibility of using lime to increase the soil erosion resistance</w:t>
      </w:r>
      <w:r w:rsidR="00D23CFC">
        <w:rPr>
          <w:rFonts w:asciiTheme="majorBidi" w:hAnsiTheme="majorBidi" w:cstheme="majorBidi"/>
          <w:b w:val="0"/>
          <w:bCs/>
          <w:sz w:val="20"/>
        </w:rPr>
        <w:t xml:space="preserve"> (</w:t>
      </w:r>
      <w:r w:rsidR="00D23CFC" w:rsidRPr="00D23CFC">
        <w:rPr>
          <w:rFonts w:asciiTheme="majorBidi" w:hAnsiTheme="majorBidi" w:cstheme="majorBidi"/>
          <w:b w:val="0"/>
          <w:bCs/>
          <w:sz w:val="20"/>
        </w:rPr>
        <w:t>Aqel</w:t>
      </w:r>
      <w:r w:rsidR="00D23CFC">
        <w:rPr>
          <w:rFonts w:asciiTheme="majorBidi" w:hAnsiTheme="majorBidi" w:cstheme="majorBidi"/>
          <w:b w:val="0"/>
          <w:bCs/>
          <w:sz w:val="20"/>
        </w:rPr>
        <w:t>,</w:t>
      </w:r>
      <w:r w:rsidR="00D23CFC" w:rsidRPr="00D23CFC">
        <w:rPr>
          <w:rFonts w:asciiTheme="majorBidi" w:hAnsiTheme="majorBidi" w:cstheme="majorBidi"/>
          <w:b w:val="0"/>
          <w:bCs/>
          <w:sz w:val="20"/>
        </w:rPr>
        <w:t xml:space="preserve"> </w:t>
      </w:r>
      <w:proofErr w:type="spellStart"/>
      <w:r w:rsidR="00D23CFC" w:rsidRPr="00D23CFC">
        <w:rPr>
          <w:rFonts w:asciiTheme="majorBidi" w:hAnsiTheme="majorBidi" w:cstheme="majorBidi"/>
          <w:b w:val="0"/>
          <w:bCs/>
          <w:sz w:val="20"/>
        </w:rPr>
        <w:t>Attom</w:t>
      </w:r>
      <w:proofErr w:type="spellEnd"/>
      <w:r w:rsidR="00D23CFC">
        <w:rPr>
          <w:rFonts w:asciiTheme="majorBidi" w:hAnsiTheme="majorBidi" w:cstheme="majorBidi"/>
          <w:b w:val="0"/>
          <w:bCs/>
          <w:sz w:val="20"/>
        </w:rPr>
        <w:t xml:space="preserve"> et al. </w:t>
      </w:r>
      <w:r w:rsidR="00D23CFC" w:rsidRPr="00D23CFC">
        <w:rPr>
          <w:rFonts w:asciiTheme="majorBidi" w:hAnsiTheme="majorBidi" w:cstheme="majorBidi"/>
          <w:b w:val="0"/>
          <w:bCs/>
          <w:sz w:val="20"/>
        </w:rPr>
        <w:t>(2024</w:t>
      </w:r>
      <w:r w:rsidR="00D23CFC" w:rsidRPr="00541FE9">
        <w:rPr>
          <w:rFonts w:asciiTheme="majorBidi" w:hAnsiTheme="majorBidi" w:cstheme="majorBidi"/>
          <w:b w:val="0"/>
          <w:bCs/>
          <w:sz w:val="20"/>
        </w:rPr>
        <w:t>)</w:t>
      </w:r>
      <w:r w:rsidRPr="00541FE9">
        <w:rPr>
          <w:rFonts w:asciiTheme="majorBidi" w:hAnsiTheme="majorBidi" w:cstheme="majorBidi"/>
          <w:b w:val="0"/>
          <w:bCs/>
          <w:sz w:val="20"/>
        </w:rPr>
        <w:t>.</w:t>
      </w:r>
    </w:p>
    <w:p w14:paraId="00CD11E0" w14:textId="77777777" w:rsidR="001C77C8" w:rsidRPr="00D95A4D" w:rsidRDefault="00504B4C" w:rsidP="00745902">
      <w:pPr>
        <w:pStyle w:val="heading1"/>
        <w:rPr>
          <w:rFonts w:asciiTheme="majorBidi" w:hAnsiTheme="majorBidi" w:cstheme="majorBidi"/>
          <w:sz w:val="20"/>
        </w:rPr>
      </w:pPr>
      <w:r w:rsidRPr="00D95A4D">
        <w:rPr>
          <w:rFonts w:asciiTheme="majorBidi" w:hAnsiTheme="majorBidi" w:cstheme="majorBidi"/>
          <w:sz w:val="20"/>
        </w:rPr>
        <w:t>Conclusions</w:t>
      </w:r>
      <w:r w:rsidR="005B5C65" w:rsidRPr="00D95A4D">
        <w:rPr>
          <w:rFonts w:asciiTheme="majorBidi" w:hAnsiTheme="majorBidi" w:cstheme="majorBidi"/>
          <w:sz w:val="20"/>
        </w:rPr>
        <w:t xml:space="preserve"> </w:t>
      </w:r>
      <w:r w:rsidR="00745902" w:rsidRPr="00D95A4D">
        <w:rPr>
          <w:rFonts w:asciiTheme="majorBidi" w:hAnsiTheme="majorBidi" w:cstheme="majorBidi"/>
          <w:sz w:val="20"/>
        </w:rPr>
        <w:t xml:space="preserve"> </w:t>
      </w:r>
      <w:r w:rsidR="005B5C65" w:rsidRPr="00D95A4D">
        <w:rPr>
          <w:rFonts w:asciiTheme="majorBidi" w:hAnsiTheme="majorBidi" w:cstheme="majorBidi"/>
          <w:sz w:val="20"/>
        </w:rPr>
        <w:t xml:space="preserve"> </w:t>
      </w:r>
      <w:r w:rsidR="00745902" w:rsidRPr="00D95A4D">
        <w:rPr>
          <w:rFonts w:asciiTheme="majorBidi" w:hAnsiTheme="majorBidi" w:cstheme="majorBidi"/>
          <w:sz w:val="20"/>
        </w:rPr>
        <w:t xml:space="preserve"> </w:t>
      </w:r>
    </w:p>
    <w:p w14:paraId="56337A3E" w14:textId="77777777" w:rsidR="001C77C8" w:rsidRPr="00D95A4D" w:rsidRDefault="00745902" w:rsidP="001D4576">
      <w:pPr>
        <w:pStyle w:val="p1a"/>
        <w:spacing w:line="480" w:lineRule="auto"/>
        <w:rPr>
          <w:rFonts w:asciiTheme="majorBidi" w:hAnsiTheme="majorBidi" w:cstheme="majorBidi"/>
        </w:rPr>
      </w:pPr>
      <w:r w:rsidRPr="00D95A4D">
        <w:rPr>
          <w:rFonts w:asciiTheme="majorBidi" w:hAnsiTheme="majorBidi" w:cstheme="majorBidi"/>
        </w:rPr>
        <w:t>The lime-treated bentonite underwent significant textural changes. The increase of plastic limit upon lime treatment results from initial flocculation followed immediately by cementation of the clay particles within the clusters to form resilient cluster elements.  This cluster stability does not show with CaCl</w:t>
      </w:r>
      <w:r w:rsidRPr="00D95A4D">
        <w:rPr>
          <w:rFonts w:asciiTheme="majorBidi" w:hAnsiTheme="majorBidi" w:cstheme="majorBidi"/>
          <w:vertAlign w:val="subscript"/>
        </w:rPr>
        <w:t>2</w:t>
      </w:r>
      <w:r w:rsidRPr="00D95A4D">
        <w:rPr>
          <w:rFonts w:asciiTheme="majorBidi" w:hAnsiTheme="majorBidi" w:cstheme="majorBidi"/>
        </w:rPr>
        <w:t xml:space="preserve"> or NaOH treatments indicating for both these electrolytes the complete disintegration of the clusters formed by ionic flocculation and they produce no gain in strength. The particle size analysis in its sedimentation part with and without dispersant showed that a part of the flocculation due to lime is irreversible. Lime increases the bentonite strength with time which seems to stem from a gradual cementing clay-lime reaction material probably CSH and CAH that bind durably the flocculated clay fine particles into the clusters formed. The changes in the texture of lime bentonite treated and the development of its strength suggest the possibility of using lime to increase soil erosion. This application is among the many solutions offered by lime soil treatment to the problems posed by poor soils and the landfills they produce as well as to the protection of the environment and the saving of non-renewable materials.</w:t>
      </w:r>
    </w:p>
    <w:p w14:paraId="04EFF5CA" w14:textId="77777777" w:rsidR="00237D99" w:rsidRDefault="009B2539" w:rsidP="00E802D5">
      <w:pPr>
        <w:pStyle w:val="heading1"/>
        <w:numPr>
          <w:ilvl w:val="0"/>
          <w:numId w:val="0"/>
        </w:numPr>
        <w:ind w:left="567" w:hanging="567"/>
        <w:rPr>
          <w:rFonts w:asciiTheme="majorBidi" w:hAnsiTheme="majorBidi" w:cstheme="majorBidi"/>
          <w:sz w:val="20"/>
        </w:rPr>
      </w:pPr>
      <w:r w:rsidRPr="00D95A4D">
        <w:rPr>
          <w:rFonts w:asciiTheme="majorBidi" w:hAnsiTheme="majorBidi" w:cstheme="majorBidi"/>
          <w:sz w:val="20"/>
        </w:rPr>
        <w:t>References</w:t>
      </w:r>
      <w:r w:rsidR="005B5C65" w:rsidRPr="00D95A4D">
        <w:rPr>
          <w:rFonts w:asciiTheme="majorBidi" w:hAnsiTheme="majorBidi" w:cstheme="majorBidi"/>
          <w:sz w:val="20"/>
        </w:rPr>
        <w:t xml:space="preserve"> </w:t>
      </w:r>
      <w:r w:rsidR="00E802D5" w:rsidRPr="00D95A4D">
        <w:rPr>
          <w:rFonts w:asciiTheme="majorBidi" w:hAnsiTheme="majorBidi" w:cstheme="majorBidi"/>
          <w:sz w:val="20"/>
        </w:rPr>
        <w:t xml:space="preserve"> </w:t>
      </w:r>
    </w:p>
    <w:p w14:paraId="77A5884A" w14:textId="77777777" w:rsidR="001042AF" w:rsidRPr="00D740D7" w:rsidRDefault="001042AF" w:rsidP="001D4576">
      <w:pPr>
        <w:pStyle w:val="referenceitem"/>
        <w:numPr>
          <w:ilvl w:val="0"/>
          <w:numId w:val="0"/>
        </w:numPr>
        <w:spacing w:line="480" w:lineRule="auto"/>
        <w:ind w:left="346"/>
        <w:rPr>
          <w:rFonts w:asciiTheme="majorBidi" w:hAnsiTheme="majorBidi" w:cstheme="majorBidi"/>
          <w:sz w:val="20"/>
        </w:rPr>
      </w:pPr>
    </w:p>
    <w:p w14:paraId="246A6A55" w14:textId="77777777" w:rsidR="001042AF" w:rsidRPr="0096445C" w:rsidRDefault="001042AF" w:rsidP="001D4576">
      <w:pPr>
        <w:pStyle w:val="referenceitem"/>
        <w:spacing w:line="480" w:lineRule="auto"/>
        <w:ind w:left="346"/>
        <w:rPr>
          <w:rFonts w:asciiTheme="majorBidi" w:hAnsiTheme="majorBidi" w:cstheme="majorBidi"/>
          <w:sz w:val="20"/>
        </w:rPr>
      </w:pPr>
      <w:bookmarkStart w:id="8" w:name="_Hlk194228221"/>
      <w:bookmarkStart w:id="9" w:name="_Hlk194228271"/>
      <w:proofErr w:type="spellStart"/>
      <w:r w:rsidRPr="00D95A4D">
        <w:rPr>
          <w:rFonts w:asciiTheme="majorBidi" w:hAnsiTheme="majorBidi" w:cstheme="majorBidi"/>
          <w:sz w:val="20"/>
        </w:rPr>
        <w:t>Ahmadullah</w:t>
      </w:r>
      <w:proofErr w:type="spellEnd"/>
      <w:r>
        <w:rPr>
          <w:rFonts w:asciiTheme="majorBidi" w:hAnsiTheme="majorBidi" w:cstheme="majorBidi"/>
          <w:sz w:val="20"/>
        </w:rPr>
        <w:t xml:space="preserve"> </w:t>
      </w:r>
      <w:r w:rsidRPr="00D95A4D">
        <w:rPr>
          <w:rFonts w:asciiTheme="majorBidi" w:hAnsiTheme="majorBidi" w:cstheme="majorBidi"/>
          <w:sz w:val="20"/>
        </w:rPr>
        <w:t xml:space="preserve">T, </w:t>
      </w:r>
      <w:proofErr w:type="spellStart"/>
      <w:r w:rsidRPr="00D95A4D">
        <w:rPr>
          <w:rFonts w:asciiTheme="majorBidi" w:hAnsiTheme="majorBidi" w:cstheme="majorBidi"/>
          <w:sz w:val="20"/>
        </w:rPr>
        <w:t>Chrysochoou</w:t>
      </w:r>
      <w:proofErr w:type="spellEnd"/>
      <w:r w:rsidRPr="00D95A4D">
        <w:rPr>
          <w:rFonts w:asciiTheme="majorBidi" w:hAnsiTheme="majorBidi" w:cstheme="majorBidi"/>
          <w:sz w:val="20"/>
        </w:rPr>
        <w:t>, M</w:t>
      </w:r>
      <w:r w:rsidRPr="00080E3C">
        <w:rPr>
          <w:rFonts w:asciiTheme="majorBidi" w:hAnsiTheme="majorBidi" w:cstheme="majorBidi"/>
          <w:sz w:val="20"/>
        </w:rPr>
        <w:t xml:space="preserve"> </w:t>
      </w:r>
      <w:r w:rsidRPr="00D95A4D">
        <w:rPr>
          <w:rFonts w:asciiTheme="majorBidi" w:hAnsiTheme="majorBidi" w:cstheme="majorBidi"/>
          <w:sz w:val="20"/>
        </w:rPr>
        <w:t>(2024)</w:t>
      </w:r>
      <w:bookmarkEnd w:id="8"/>
      <w:r w:rsidRPr="00D95A4D">
        <w:rPr>
          <w:rFonts w:asciiTheme="majorBidi" w:hAnsiTheme="majorBidi" w:cstheme="majorBidi"/>
          <w:sz w:val="20"/>
        </w:rPr>
        <w:t xml:space="preserve"> Relationship between strength development and pozzolanic reactions in lime stabilized kaolinite. Geo-Engineering,15(11) </w:t>
      </w:r>
      <w:hyperlink r:id="rId15" w:history="1">
        <w:r w:rsidRPr="00D95A4D">
          <w:rPr>
            <w:rStyle w:val="Lienhypertexte"/>
            <w:rFonts w:asciiTheme="majorBidi" w:hAnsiTheme="majorBidi" w:cstheme="majorBidi"/>
            <w:sz w:val="20"/>
          </w:rPr>
          <w:t>https://doi.org/10.1186/s40703-024-00212-6</w:t>
        </w:r>
      </w:hyperlink>
      <w:r>
        <w:t>.</w:t>
      </w:r>
    </w:p>
    <w:p w14:paraId="217E04A4" w14:textId="77777777" w:rsidR="001042AF" w:rsidRPr="0096445C" w:rsidRDefault="001042AF" w:rsidP="001D4576">
      <w:pPr>
        <w:pStyle w:val="referenceitem"/>
        <w:spacing w:line="480" w:lineRule="auto"/>
        <w:ind w:left="346"/>
        <w:rPr>
          <w:rFonts w:asciiTheme="majorBidi" w:hAnsiTheme="majorBidi" w:cstheme="majorBidi"/>
          <w:sz w:val="20"/>
        </w:rPr>
      </w:pPr>
      <w:bookmarkStart w:id="10" w:name="_Hlk194228414"/>
      <w:bookmarkEnd w:id="9"/>
      <w:r w:rsidRPr="0096445C">
        <w:rPr>
          <w:rFonts w:asciiTheme="majorBidi" w:hAnsiTheme="majorBidi" w:cstheme="majorBidi"/>
          <w:sz w:val="20"/>
        </w:rPr>
        <w:t>Aqel</w:t>
      </w:r>
      <w:r>
        <w:rPr>
          <w:rFonts w:asciiTheme="majorBidi" w:hAnsiTheme="majorBidi" w:cstheme="majorBidi"/>
          <w:sz w:val="20"/>
        </w:rPr>
        <w:t xml:space="preserve"> </w:t>
      </w:r>
      <w:proofErr w:type="gramStart"/>
      <w:r w:rsidRPr="0096445C">
        <w:rPr>
          <w:rFonts w:asciiTheme="majorBidi" w:hAnsiTheme="majorBidi" w:cstheme="majorBidi"/>
          <w:sz w:val="20"/>
        </w:rPr>
        <w:t xml:space="preserve">R,  </w:t>
      </w:r>
      <w:proofErr w:type="spellStart"/>
      <w:r w:rsidRPr="0096445C">
        <w:rPr>
          <w:rFonts w:asciiTheme="majorBidi" w:hAnsiTheme="majorBidi" w:cstheme="majorBidi"/>
          <w:sz w:val="20"/>
        </w:rPr>
        <w:t>Attom</w:t>
      </w:r>
      <w:proofErr w:type="spellEnd"/>
      <w:proofErr w:type="gramEnd"/>
      <w:r w:rsidRPr="0096445C">
        <w:rPr>
          <w:rFonts w:asciiTheme="majorBidi" w:hAnsiTheme="majorBidi" w:cstheme="majorBidi"/>
          <w:sz w:val="20"/>
        </w:rPr>
        <w:t xml:space="preserve"> M, El-Emam M, Yamin M</w:t>
      </w:r>
      <w:r>
        <w:rPr>
          <w:rFonts w:asciiTheme="majorBidi" w:hAnsiTheme="majorBidi" w:cstheme="majorBidi"/>
          <w:sz w:val="20"/>
        </w:rPr>
        <w:t xml:space="preserve"> (2024)</w:t>
      </w:r>
      <w:r w:rsidRPr="0096445C">
        <w:rPr>
          <w:rFonts w:asciiTheme="majorBidi" w:hAnsiTheme="majorBidi" w:cstheme="majorBidi"/>
          <w:sz w:val="20"/>
        </w:rPr>
        <w:t xml:space="preserve"> </w:t>
      </w:r>
      <w:bookmarkEnd w:id="10"/>
      <w:r w:rsidRPr="0096445C">
        <w:rPr>
          <w:rFonts w:asciiTheme="majorBidi" w:hAnsiTheme="majorBidi" w:cstheme="majorBidi"/>
          <w:sz w:val="20"/>
        </w:rPr>
        <w:t>Piping Stabilization of Clay Soil Using Lime. Geosciences 14(5)</w:t>
      </w:r>
      <w:r>
        <w:rPr>
          <w:rFonts w:asciiTheme="majorBidi" w:hAnsiTheme="majorBidi" w:cstheme="majorBidi"/>
          <w:sz w:val="20"/>
        </w:rPr>
        <w:t>:</w:t>
      </w:r>
      <w:r w:rsidRPr="0096445C">
        <w:rPr>
          <w:rFonts w:asciiTheme="majorBidi" w:hAnsiTheme="majorBidi" w:cstheme="majorBidi"/>
          <w:sz w:val="20"/>
        </w:rPr>
        <w:t>122</w:t>
      </w:r>
      <w:r>
        <w:rPr>
          <w:rFonts w:asciiTheme="majorBidi" w:hAnsiTheme="majorBidi" w:cstheme="majorBidi"/>
          <w:sz w:val="20"/>
        </w:rPr>
        <w:t>.</w:t>
      </w:r>
      <w:r w:rsidRPr="00A03340">
        <w:rPr>
          <w:rFonts w:asciiTheme="majorBidi" w:hAnsiTheme="majorBidi" w:cstheme="majorBidi"/>
          <w:sz w:val="20"/>
        </w:rPr>
        <w:t xml:space="preserve"> https://doi.org/10.3390/geosciences14050122</w:t>
      </w:r>
      <w:r>
        <w:rPr>
          <w:rFonts w:asciiTheme="majorBidi" w:hAnsiTheme="majorBidi" w:cstheme="majorBidi"/>
          <w:sz w:val="20"/>
        </w:rPr>
        <w:t>.</w:t>
      </w:r>
    </w:p>
    <w:p w14:paraId="7A84BF2C" w14:textId="77777777" w:rsidR="001042AF" w:rsidRPr="00D95A4D" w:rsidRDefault="001042AF" w:rsidP="001D4576">
      <w:pPr>
        <w:pStyle w:val="referenceitem"/>
        <w:spacing w:line="480" w:lineRule="auto"/>
        <w:ind w:left="346"/>
        <w:rPr>
          <w:rFonts w:asciiTheme="majorBidi" w:hAnsiTheme="majorBidi" w:cstheme="majorBidi"/>
          <w:sz w:val="20"/>
        </w:rPr>
      </w:pPr>
      <w:r w:rsidRPr="00D95A4D">
        <w:rPr>
          <w:rFonts w:asciiTheme="majorBidi" w:hAnsiTheme="majorBidi" w:cstheme="majorBidi"/>
          <w:sz w:val="20"/>
        </w:rPr>
        <w:t>ASTM D 5102 – 96 (1996</w:t>
      </w:r>
      <w:r>
        <w:rPr>
          <w:rFonts w:asciiTheme="majorBidi" w:hAnsiTheme="majorBidi" w:cstheme="majorBidi"/>
          <w:sz w:val="20"/>
        </w:rPr>
        <w:t>)</w:t>
      </w:r>
      <w:r w:rsidRPr="00D95A4D">
        <w:rPr>
          <w:rFonts w:asciiTheme="majorBidi" w:hAnsiTheme="majorBidi" w:cstheme="majorBidi"/>
          <w:sz w:val="20"/>
        </w:rPr>
        <w:t xml:space="preserve"> Standard Test Methods for unconfined compressive strength of compacted soil-lime mixtures. </w:t>
      </w:r>
    </w:p>
    <w:p w14:paraId="51A6F2A5" w14:textId="77777777" w:rsidR="001042AF" w:rsidRPr="00D95A4D" w:rsidRDefault="001042AF" w:rsidP="001D4576">
      <w:pPr>
        <w:pStyle w:val="referenceitem"/>
        <w:spacing w:line="480" w:lineRule="auto"/>
        <w:ind w:left="346"/>
        <w:rPr>
          <w:rFonts w:asciiTheme="majorBidi" w:hAnsiTheme="majorBidi" w:cstheme="majorBidi"/>
          <w:sz w:val="20"/>
        </w:rPr>
      </w:pPr>
      <w:r w:rsidRPr="00D95A4D">
        <w:rPr>
          <w:rFonts w:asciiTheme="majorBidi" w:hAnsiTheme="majorBidi" w:cstheme="majorBidi"/>
          <w:sz w:val="20"/>
        </w:rPr>
        <w:t>ASTM D422-63 (1996) Standard Test Method for Particle Analysis of Soils. ASTM D 5102 – 96</w:t>
      </w:r>
      <w:r>
        <w:rPr>
          <w:rFonts w:asciiTheme="majorBidi" w:hAnsiTheme="majorBidi" w:cstheme="majorBidi"/>
          <w:sz w:val="20"/>
        </w:rPr>
        <w:t>.</w:t>
      </w:r>
      <w:r w:rsidRPr="00D95A4D">
        <w:rPr>
          <w:rFonts w:asciiTheme="majorBidi" w:hAnsiTheme="majorBidi" w:cstheme="majorBidi"/>
          <w:sz w:val="20"/>
        </w:rPr>
        <w:t xml:space="preserve"> </w:t>
      </w:r>
    </w:p>
    <w:p w14:paraId="0CB780EE" w14:textId="77777777" w:rsidR="001042AF" w:rsidRPr="00D95A4D" w:rsidRDefault="001042AF" w:rsidP="001D4576">
      <w:pPr>
        <w:pStyle w:val="referenceitem"/>
        <w:spacing w:line="480" w:lineRule="auto"/>
        <w:ind w:left="346"/>
        <w:rPr>
          <w:rFonts w:asciiTheme="majorBidi" w:hAnsiTheme="majorBidi" w:cstheme="majorBidi"/>
          <w:sz w:val="20"/>
        </w:rPr>
      </w:pPr>
      <w:r w:rsidRPr="00D95A4D">
        <w:rPr>
          <w:rFonts w:asciiTheme="majorBidi" w:hAnsiTheme="majorBidi" w:cstheme="majorBidi"/>
          <w:sz w:val="20"/>
        </w:rPr>
        <w:t>ASTM D4318-00 Standard Test Methods for Liquid Limit, Plastic Limit and Plasticity Index of Soils.</w:t>
      </w:r>
    </w:p>
    <w:p w14:paraId="76D9EDE5" w14:textId="77777777" w:rsidR="001042AF" w:rsidRPr="00D95A4D" w:rsidRDefault="001042AF" w:rsidP="001D4576">
      <w:pPr>
        <w:pStyle w:val="referenceitem"/>
        <w:spacing w:line="480" w:lineRule="auto"/>
        <w:ind w:left="346"/>
        <w:rPr>
          <w:rFonts w:asciiTheme="majorBidi" w:hAnsiTheme="majorBidi" w:cstheme="majorBidi"/>
          <w:sz w:val="20"/>
          <w:lang w:val="fr-FR"/>
        </w:rPr>
      </w:pPr>
      <w:proofErr w:type="spellStart"/>
      <w:r w:rsidRPr="00D95A4D">
        <w:rPr>
          <w:rFonts w:asciiTheme="majorBidi" w:hAnsiTheme="majorBidi" w:cstheme="majorBidi"/>
          <w:sz w:val="20"/>
          <w:lang w:val="fr-FR"/>
        </w:rPr>
        <w:t>Benmisra</w:t>
      </w:r>
      <w:proofErr w:type="spellEnd"/>
      <w:r w:rsidRPr="00D95A4D">
        <w:rPr>
          <w:rFonts w:asciiTheme="majorBidi" w:hAnsiTheme="majorBidi" w:cstheme="majorBidi"/>
          <w:sz w:val="20"/>
          <w:lang w:val="fr-FR"/>
        </w:rPr>
        <w:t xml:space="preserve"> F.Z</w:t>
      </w:r>
      <w:r>
        <w:rPr>
          <w:rFonts w:asciiTheme="majorBidi" w:hAnsiTheme="majorBidi" w:cstheme="majorBidi"/>
          <w:sz w:val="20"/>
          <w:lang w:val="fr-FR"/>
        </w:rPr>
        <w:t xml:space="preserve">, </w:t>
      </w:r>
      <w:r w:rsidRPr="00D95A4D">
        <w:rPr>
          <w:rFonts w:asciiTheme="majorBidi" w:hAnsiTheme="majorBidi" w:cstheme="majorBidi"/>
          <w:sz w:val="20"/>
          <w:lang w:val="fr-FR"/>
        </w:rPr>
        <w:t>(2013</w:t>
      </w:r>
      <w:proofErr w:type="gramStart"/>
      <w:r w:rsidRPr="00D95A4D">
        <w:rPr>
          <w:rFonts w:asciiTheme="majorBidi" w:hAnsiTheme="majorBidi" w:cstheme="majorBidi"/>
          <w:sz w:val="20"/>
          <w:lang w:val="fr-FR"/>
        </w:rPr>
        <w:t>)  Analyse</w:t>
      </w:r>
      <w:proofErr w:type="gramEnd"/>
      <w:r w:rsidRPr="00D95A4D">
        <w:rPr>
          <w:rFonts w:asciiTheme="majorBidi" w:hAnsiTheme="majorBidi" w:cstheme="majorBidi"/>
          <w:sz w:val="20"/>
          <w:lang w:val="fr-FR"/>
        </w:rPr>
        <w:t xml:space="preserve"> géotechnique de la réaction sol-chaux. Mémoire de magistère. ENSTP, Alger. </w:t>
      </w:r>
    </w:p>
    <w:p w14:paraId="21885651" w14:textId="77777777" w:rsidR="001042AF" w:rsidRPr="00D95A4D" w:rsidRDefault="001042AF" w:rsidP="001D4576">
      <w:pPr>
        <w:pStyle w:val="referenceitem"/>
        <w:spacing w:line="480" w:lineRule="auto"/>
        <w:ind w:left="346"/>
        <w:rPr>
          <w:rFonts w:asciiTheme="majorBidi" w:hAnsiTheme="majorBidi" w:cstheme="majorBidi"/>
          <w:sz w:val="20"/>
        </w:rPr>
      </w:pPr>
      <w:bookmarkStart w:id="11" w:name="_Hlk194223510"/>
      <w:r w:rsidRPr="00D95A4D">
        <w:rPr>
          <w:rFonts w:asciiTheme="majorBidi" w:hAnsiTheme="majorBidi" w:cstheme="majorBidi"/>
          <w:sz w:val="20"/>
        </w:rPr>
        <w:t>Eades JE, Grim RE (1960)</w:t>
      </w:r>
      <w:r>
        <w:rPr>
          <w:rFonts w:asciiTheme="majorBidi" w:hAnsiTheme="majorBidi" w:cstheme="majorBidi"/>
          <w:sz w:val="20"/>
        </w:rPr>
        <w:t xml:space="preserve"> </w:t>
      </w:r>
      <w:bookmarkEnd w:id="11"/>
      <w:r w:rsidRPr="00D95A4D">
        <w:rPr>
          <w:rFonts w:asciiTheme="majorBidi" w:hAnsiTheme="majorBidi" w:cstheme="majorBidi"/>
          <w:sz w:val="20"/>
        </w:rPr>
        <w:t xml:space="preserve">Reactions </w:t>
      </w:r>
      <w:proofErr w:type="gramStart"/>
      <w:r w:rsidRPr="00D95A4D">
        <w:rPr>
          <w:rFonts w:asciiTheme="majorBidi" w:hAnsiTheme="majorBidi" w:cstheme="majorBidi"/>
          <w:sz w:val="20"/>
        </w:rPr>
        <w:t>of  hydrated</w:t>
      </w:r>
      <w:proofErr w:type="gramEnd"/>
      <w:r w:rsidRPr="00D95A4D">
        <w:rPr>
          <w:rFonts w:asciiTheme="majorBidi" w:hAnsiTheme="majorBidi" w:cstheme="majorBidi"/>
          <w:sz w:val="20"/>
        </w:rPr>
        <w:t xml:space="preserve"> lime with pure clay minerals in soil stabilization. Highway Research Board Bulletin</w:t>
      </w:r>
      <w:r>
        <w:rPr>
          <w:rFonts w:asciiTheme="majorBidi" w:hAnsiTheme="majorBidi" w:cstheme="majorBidi"/>
          <w:sz w:val="20"/>
        </w:rPr>
        <w:t xml:space="preserve"> </w:t>
      </w:r>
      <w:r w:rsidRPr="00D95A4D">
        <w:rPr>
          <w:rFonts w:asciiTheme="majorBidi" w:hAnsiTheme="majorBidi" w:cstheme="majorBidi"/>
          <w:sz w:val="20"/>
        </w:rPr>
        <w:t>262:51-63.</w:t>
      </w:r>
    </w:p>
    <w:p w14:paraId="0664191A" w14:textId="77777777" w:rsidR="001042AF" w:rsidRPr="00D95A4D" w:rsidRDefault="001042AF" w:rsidP="001D4576">
      <w:pPr>
        <w:pStyle w:val="referenceitem"/>
        <w:spacing w:line="480" w:lineRule="auto"/>
        <w:ind w:left="346"/>
        <w:rPr>
          <w:rFonts w:asciiTheme="majorBidi" w:hAnsiTheme="majorBidi" w:cstheme="majorBidi"/>
          <w:sz w:val="20"/>
        </w:rPr>
      </w:pPr>
      <w:proofErr w:type="spellStart"/>
      <w:r w:rsidRPr="008847AB">
        <w:rPr>
          <w:rFonts w:asciiTheme="majorBidi" w:hAnsiTheme="majorBidi" w:cstheme="majorBidi"/>
          <w:sz w:val="20"/>
          <w:lang w:val="fr-FR"/>
        </w:rPr>
        <w:t>Firoozi</w:t>
      </w:r>
      <w:proofErr w:type="spellEnd"/>
      <w:r w:rsidRPr="008847AB">
        <w:rPr>
          <w:rFonts w:asciiTheme="majorBidi" w:hAnsiTheme="majorBidi" w:cstheme="majorBidi"/>
          <w:sz w:val="20"/>
          <w:lang w:val="fr-FR"/>
        </w:rPr>
        <w:t xml:space="preserve"> AA, </w:t>
      </w:r>
      <w:proofErr w:type="spellStart"/>
      <w:r w:rsidRPr="008847AB">
        <w:rPr>
          <w:rFonts w:asciiTheme="majorBidi" w:hAnsiTheme="majorBidi" w:cstheme="majorBidi"/>
          <w:sz w:val="20"/>
          <w:lang w:val="fr-FR"/>
        </w:rPr>
        <w:t>Guney</w:t>
      </w:r>
      <w:proofErr w:type="spellEnd"/>
      <w:r w:rsidRPr="008847AB">
        <w:rPr>
          <w:rFonts w:asciiTheme="majorBidi" w:hAnsiTheme="majorBidi" w:cstheme="majorBidi"/>
          <w:sz w:val="20"/>
          <w:lang w:val="fr-FR"/>
        </w:rPr>
        <w:t xml:space="preserve"> </w:t>
      </w:r>
      <w:proofErr w:type="spellStart"/>
      <w:r w:rsidRPr="008847AB">
        <w:rPr>
          <w:rFonts w:asciiTheme="majorBidi" w:hAnsiTheme="majorBidi" w:cstheme="majorBidi"/>
          <w:sz w:val="20"/>
          <w:lang w:val="fr-FR"/>
        </w:rPr>
        <w:t>Olgun</w:t>
      </w:r>
      <w:proofErr w:type="spellEnd"/>
      <w:r w:rsidRPr="008847AB">
        <w:rPr>
          <w:rFonts w:asciiTheme="majorBidi" w:hAnsiTheme="majorBidi" w:cstheme="majorBidi"/>
          <w:sz w:val="20"/>
          <w:lang w:val="fr-FR"/>
        </w:rPr>
        <w:t xml:space="preserve"> C, </w:t>
      </w:r>
      <w:proofErr w:type="spellStart"/>
      <w:r w:rsidRPr="008847AB">
        <w:rPr>
          <w:rFonts w:asciiTheme="majorBidi" w:hAnsiTheme="majorBidi" w:cstheme="majorBidi"/>
          <w:sz w:val="20"/>
          <w:lang w:val="fr-FR"/>
        </w:rPr>
        <w:t>Firoozi</w:t>
      </w:r>
      <w:proofErr w:type="spellEnd"/>
      <w:r w:rsidRPr="008847AB">
        <w:rPr>
          <w:rFonts w:asciiTheme="majorBidi" w:hAnsiTheme="majorBidi" w:cstheme="majorBidi"/>
          <w:sz w:val="20"/>
          <w:lang w:val="fr-FR"/>
        </w:rPr>
        <w:t xml:space="preserve"> AA et al. </w:t>
      </w:r>
      <w:r w:rsidRPr="008847AB">
        <w:rPr>
          <w:rFonts w:asciiTheme="majorBidi" w:hAnsiTheme="majorBidi" w:cstheme="majorBidi"/>
          <w:sz w:val="20"/>
        </w:rPr>
        <w:t>(2017) Fundamentals of soil stabilization. Geo-Engineering 8</w:t>
      </w:r>
      <w:r>
        <w:rPr>
          <w:rFonts w:asciiTheme="majorBidi" w:hAnsiTheme="majorBidi" w:cstheme="majorBidi"/>
          <w:sz w:val="20"/>
        </w:rPr>
        <w:t>(</w:t>
      </w:r>
      <w:r w:rsidRPr="008847AB">
        <w:rPr>
          <w:rFonts w:asciiTheme="majorBidi" w:hAnsiTheme="majorBidi" w:cstheme="majorBidi"/>
          <w:sz w:val="20"/>
        </w:rPr>
        <w:t>26</w:t>
      </w:r>
      <w:r>
        <w:rPr>
          <w:rFonts w:asciiTheme="majorBidi" w:hAnsiTheme="majorBidi" w:cstheme="majorBidi"/>
          <w:sz w:val="20"/>
        </w:rPr>
        <w:t xml:space="preserve">) </w:t>
      </w:r>
      <w:r w:rsidRPr="008847AB">
        <w:rPr>
          <w:rFonts w:asciiTheme="majorBidi" w:hAnsiTheme="majorBidi" w:cstheme="majorBidi"/>
          <w:sz w:val="20"/>
        </w:rPr>
        <w:t>https://doi.org/10.1186/s40703-017-0064-9</w:t>
      </w:r>
      <w:r w:rsidRPr="00D95A4D">
        <w:rPr>
          <w:rFonts w:asciiTheme="majorBidi" w:hAnsiTheme="majorBidi" w:cstheme="majorBidi"/>
          <w:sz w:val="20"/>
        </w:rPr>
        <w:t xml:space="preserve">Little </w:t>
      </w:r>
    </w:p>
    <w:p w14:paraId="4923AC59" w14:textId="77777777" w:rsidR="001042AF" w:rsidRPr="00D95A4D" w:rsidRDefault="001042AF" w:rsidP="001D4576">
      <w:pPr>
        <w:pStyle w:val="referenceitem"/>
        <w:spacing w:line="480" w:lineRule="auto"/>
        <w:ind w:left="346"/>
        <w:rPr>
          <w:rFonts w:asciiTheme="majorBidi" w:hAnsiTheme="majorBidi" w:cstheme="majorBidi"/>
          <w:sz w:val="20"/>
        </w:rPr>
      </w:pPr>
      <w:bookmarkStart w:id="12" w:name="_Hlk194225133"/>
      <w:proofErr w:type="spellStart"/>
      <w:r w:rsidRPr="00D95A4D">
        <w:rPr>
          <w:rFonts w:asciiTheme="majorBidi" w:hAnsiTheme="majorBidi" w:cstheme="majorBidi"/>
          <w:sz w:val="20"/>
        </w:rPr>
        <w:t>Gueridi</w:t>
      </w:r>
      <w:proofErr w:type="spellEnd"/>
      <w:r>
        <w:rPr>
          <w:rFonts w:asciiTheme="majorBidi" w:hAnsiTheme="majorBidi" w:cstheme="majorBidi"/>
          <w:sz w:val="20"/>
        </w:rPr>
        <w:t xml:space="preserve"> </w:t>
      </w:r>
      <w:r w:rsidRPr="00D95A4D">
        <w:rPr>
          <w:rFonts w:asciiTheme="majorBidi" w:hAnsiTheme="majorBidi" w:cstheme="majorBidi"/>
          <w:sz w:val="20"/>
        </w:rPr>
        <w:t>F,</w:t>
      </w:r>
      <w:r>
        <w:rPr>
          <w:rFonts w:asciiTheme="majorBidi" w:hAnsiTheme="majorBidi" w:cstheme="majorBidi"/>
          <w:sz w:val="20"/>
        </w:rPr>
        <w:t xml:space="preserve"> </w:t>
      </w:r>
      <w:proofErr w:type="spellStart"/>
      <w:r w:rsidRPr="00D95A4D">
        <w:rPr>
          <w:rFonts w:asciiTheme="majorBidi" w:hAnsiTheme="majorBidi" w:cstheme="majorBidi"/>
          <w:sz w:val="20"/>
        </w:rPr>
        <w:t>Derriche</w:t>
      </w:r>
      <w:proofErr w:type="spellEnd"/>
      <w:r w:rsidRPr="00D95A4D">
        <w:rPr>
          <w:rFonts w:asciiTheme="majorBidi" w:hAnsiTheme="majorBidi" w:cstheme="majorBidi"/>
          <w:sz w:val="20"/>
        </w:rPr>
        <w:t xml:space="preserve"> Z</w:t>
      </w:r>
      <w:r>
        <w:rPr>
          <w:rFonts w:asciiTheme="majorBidi" w:hAnsiTheme="majorBidi" w:cstheme="majorBidi"/>
          <w:sz w:val="20"/>
        </w:rPr>
        <w:t xml:space="preserve"> </w:t>
      </w:r>
      <w:r w:rsidRPr="00D95A4D">
        <w:rPr>
          <w:rFonts w:asciiTheme="majorBidi" w:hAnsiTheme="majorBidi" w:cstheme="majorBidi"/>
          <w:sz w:val="20"/>
        </w:rPr>
        <w:t>(2021).</w:t>
      </w:r>
      <w:bookmarkEnd w:id="12"/>
      <w:r>
        <w:rPr>
          <w:rFonts w:asciiTheme="majorBidi" w:hAnsiTheme="majorBidi" w:cstheme="majorBidi"/>
          <w:sz w:val="20"/>
        </w:rPr>
        <w:t xml:space="preserve"> </w:t>
      </w:r>
      <w:r w:rsidRPr="00D95A4D">
        <w:rPr>
          <w:rFonts w:asciiTheme="majorBidi" w:hAnsiTheme="majorBidi" w:cstheme="majorBidi"/>
          <w:sz w:val="20"/>
        </w:rPr>
        <w:t xml:space="preserve">Strength development and lime consumption progress relationship in lime stabilized bentonite samples. Bull Eng Geol Environ 80, 5505–5514 </w:t>
      </w:r>
      <w:hyperlink r:id="rId16" w:history="1">
        <w:r w:rsidRPr="00D95A4D">
          <w:rPr>
            <w:rStyle w:val="Lienhypertexte"/>
            <w:rFonts w:asciiTheme="majorBidi" w:hAnsiTheme="majorBidi" w:cstheme="majorBidi"/>
            <w:sz w:val="20"/>
          </w:rPr>
          <w:t>https://doi.org/10.1007/s10064-021-02262-x</w:t>
        </w:r>
      </w:hyperlink>
      <w:r w:rsidRPr="00D95A4D">
        <w:rPr>
          <w:rStyle w:val="Lienhypertexte"/>
          <w:rFonts w:asciiTheme="majorBidi" w:hAnsiTheme="majorBidi" w:cstheme="majorBidi"/>
          <w:sz w:val="20"/>
        </w:rPr>
        <w:t>.</w:t>
      </w:r>
      <w:r w:rsidRPr="00D95A4D">
        <w:rPr>
          <w:rFonts w:asciiTheme="majorBidi" w:hAnsiTheme="majorBidi" w:cstheme="majorBidi"/>
          <w:sz w:val="20"/>
        </w:rPr>
        <w:t xml:space="preserve"> </w:t>
      </w:r>
    </w:p>
    <w:p w14:paraId="7897AB1E" w14:textId="77777777" w:rsidR="001042AF" w:rsidRPr="00D95A4D" w:rsidRDefault="001042AF" w:rsidP="001D4576">
      <w:pPr>
        <w:pStyle w:val="referenceitem"/>
        <w:spacing w:line="480" w:lineRule="auto"/>
        <w:ind w:left="346"/>
        <w:rPr>
          <w:rFonts w:asciiTheme="majorBidi" w:hAnsiTheme="majorBidi" w:cstheme="majorBidi"/>
          <w:sz w:val="20"/>
        </w:rPr>
      </w:pPr>
      <w:bookmarkStart w:id="13" w:name="_Hlk194225490"/>
      <w:r w:rsidRPr="00D95A4D">
        <w:rPr>
          <w:rFonts w:asciiTheme="majorBidi" w:hAnsiTheme="majorBidi" w:cstheme="majorBidi"/>
          <w:sz w:val="20"/>
        </w:rPr>
        <w:t>Hilt GH, Davidson DT</w:t>
      </w:r>
      <w:r>
        <w:rPr>
          <w:rFonts w:asciiTheme="majorBidi" w:hAnsiTheme="majorBidi" w:cstheme="majorBidi"/>
          <w:sz w:val="20"/>
        </w:rPr>
        <w:t xml:space="preserve"> </w:t>
      </w:r>
      <w:r w:rsidRPr="00D95A4D">
        <w:rPr>
          <w:rFonts w:asciiTheme="majorBidi" w:hAnsiTheme="majorBidi" w:cstheme="majorBidi"/>
          <w:sz w:val="20"/>
        </w:rPr>
        <w:t xml:space="preserve">(1960) </w:t>
      </w:r>
      <w:bookmarkEnd w:id="13"/>
      <w:r w:rsidRPr="00D95A4D">
        <w:rPr>
          <w:rFonts w:asciiTheme="majorBidi" w:hAnsiTheme="majorBidi" w:cstheme="majorBidi"/>
          <w:sz w:val="20"/>
        </w:rPr>
        <w:t>Lime fixation in clayey soils. Highway Research Board Bulletin</w:t>
      </w:r>
      <w:r>
        <w:rPr>
          <w:rFonts w:asciiTheme="majorBidi" w:hAnsiTheme="majorBidi" w:cstheme="majorBidi"/>
          <w:sz w:val="20"/>
        </w:rPr>
        <w:t xml:space="preserve">, </w:t>
      </w:r>
      <w:proofErr w:type="gramStart"/>
      <w:r w:rsidRPr="00D95A4D">
        <w:rPr>
          <w:rFonts w:asciiTheme="majorBidi" w:hAnsiTheme="majorBidi" w:cstheme="majorBidi"/>
          <w:sz w:val="20"/>
        </w:rPr>
        <w:t>262</w:t>
      </w:r>
      <w:r>
        <w:rPr>
          <w:rFonts w:asciiTheme="majorBidi" w:hAnsiTheme="majorBidi" w:cstheme="majorBidi"/>
          <w:sz w:val="20"/>
        </w:rPr>
        <w:t xml:space="preserve"> </w:t>
      </w:r>
      <w:r w:rsidRPr="00D95A4D">
        <w:rPr>
          <w:rFonts w:asciiTheme="majorBidi" w:hAnsiTheme="majorBidi" w:cstheme="majorBidi"/>
          <w:sz w:val="20"/>
        </w:rPr>
        <w:t>:</w:t>
      </w:r>
      <w:proofErr w:type="gramEnd"/>
      <w:r w:rsidRPr="00D95A4D">
        <w:rPr>
          <w:rFonts w:asciiTheme="majorBidi" w:hAnsiTheme="majorBidi" w:cstheme="majorBidi"/>
          <w:sz w:val="20"/>
        </w:rPr>
        <w:t xml:space="preserve"> 20-32. </w:t>
      </w:r>
    </w:p>
    <w:p w14:paraId="6D8CA777" w14:textId="77777777" w:rsidR="001042AF" w:rsidRPr="00D95A4D" w:rsidRDefault="001042AF" w:rsidP="001D4576">
      <w:pPr>
        <w:pStyle w:val="referenceitem"/>
        <w:spacing w:line="480" w:lineRule="auto"/>
        <w:ind w:left="346"/>
        <w:rPr>
          <w:rFonts w:asciiTheme="majorBidi" w:hAnsiTheme="majorBidi" w:cstheme="majorBidi"/>
          <w:sz w:val="20"/>
        </w:rPr>
      </w:pPr>
      <w:r w:rsidRPr="00D95A4D">
        <w:rPr>
          <w:rFonts w:asciiTheme="majorBidi" w:hAnsiTheme="majorBidi" w:cstheme="majorBidi"/>
          <w:sz w:val="20"/>
        </w:rPr>
        <w:t>Kumar</w:t>
      </w:r>
      <w:r>
        <w:rPr>
          <w:rFonts w:asciiTheme="majorBidi" w:hAnsiTheme="majorBidi" w:cstheme="majorBidi"/>
          <w:sz w:val="20"/>
        </w:rPr>
        <w:t xml:space="preserve"> </w:t>
      </w:r>
      <w:r w:rsidRPr="00D95A4D">
        <w:rPr>
          <w:rFonts w:asciiTheme="majorBidi" w:hAnsiTheme="majorBidi" w:cstheme="majorBidi"/>
          <w:sz w:val="20"/>
        </w:rPr>
        <w:t xml:space="preserve">S et al. </w:t>
      </w:r>
      <w:r>
        <w:rPr>
          <w:rFonts w:asciiTheme="majorBidi" w:hAnsiTheme="majorBidi" w:cstheme="majorBidi"/>
          <w:sz w:val="20"/>
        </w:rPr>
        <w:t xml:space="preserve">(2019) </w:t>
      </w:r>
      <w:r w:rsidRPr="00D95A4D">
        <w:rPr>
          <w:rFonts w:asciiTheme="majorBidi" w:hAnsiTheme="majorBidi" w:cstheme="majorBidi"/>
          <w:sz w:val="20"/>
        </w:rPr>
        <w:t xml:space="preserve">Effect of Lime (Content &amp;Duration) on Strength of Cohesive Soil. Int. Res. J. of </w:t>
      </w:r>
      <w:proofErr w:type="spellStart"/>
      <w:r w:rsidRPr="00D95A4D">
        <w:rPr>
          <w:rFonts w:asciiTheme="majorBidi" w:hAnsiTheme="majorBidi" w:cstheme="majorBidi"/>
          <w:sz w:val="20"/>
        </w:rPr>
        <w:t>Eng.and</w:t>
      </w:r>
      <w:proofErr w:type="spellEnd"/>
      <w:r w:rsidRPr="00D95A4D">
        <w:rPr>
          <w:rFonts w:asciiTheme="majorBidi" w:hAnsiTheme="majorBidi" w:cstheme="majorBidi"/>
          <w:sz w:val="20"/>
        </w:rPr>
        <w:t xml:space="preserve"> Tech,  6(5):198-205. </w:t>
      </w:r>
    </w:p>
    <w:p w14:paraId="48016CF4" w14:textId="77777777" w:rsidR="001042AF" w:rsidRPr="00D95A4D" w:rsidRDefault="001042AF" w:rsidP="001D4576">
      <w:pPr>
        <w:pStyle w:val="referenceitem"/>
        <w:spacing w:line="480" w:lineRule="auto"/>
        <w:ind w:left="346"/>
        <w:rPr>
          <w:rFonts w:asciiTheme="majorBidi" w:hAnsiTheme="majorBidi" w:cstheme="majorBidi"/>
          <w:sz w:val="20"/>
          <w:lang w:val="fr-FR"/>
        </w:rPr>
      </w:pPr>
      <w:bookmarkStart w:id="14" w:name="_Hlk194224418"/>
      <w:r w:rsidRPr="00D95A4D">
        <w:rPr>
          <w:rFonts w:asciiTheme="majorBidi" w:hAnsiTheme="majorBidi" w:cstheme="majorBidi"/>
          <w:sz w:val="20"/>
          <w:lang w:val="fr-FR"/>
        </w:rPr>
        <w:t>Maubec N </w:t>
      </w:r>
      <w:r w:rsidRPr="00800BD8">
        <w:rPr>
          <w:rFonts w:asciiTheme="majorBidi" w:hAnsiTheme="majorBidi" w:cstheme="majorBidi"/>
          <w:sz w:val="20"/>
          <w:lang w:val="fr-FR"/>
        </w:rPr>
        <w:t>(2019)</w:t>
      </w:r>
      <w:r w:rsidRPr="00D95A4D">
        <w:rPr>
          <w:rFonts w:asciiTheme="majorBidi" w:hAnsiTheme="majorBidi" w:cstheme="majorBidi"/>
          <w:sz w:val="20"/>
          <w:lang w:val="fr-FR"/>
        </w:rPr>
        <w:t xml:space="preserve"> </w:t>
      </w:r>
      <w:bookmarkEnd w:id="14"/>
      <w:r w:rsidRPr="00D95A4D">
        <w:rPr>
          <w:rFonts w:asciiTheme="majorBidi" w:hAnsiTheme="majorBidi" w:cstheme="majorBidi"/>
          <w:sz w:val="20"/>
          <w:lang w:val="fr-FR"/>
        </w:rPr>
        <w:t>Approche Multi-Echelle du traitement des sols à la chaux : Etude des interactions avec les argiles. Thèse Doctorat. Université de Nantes, (2010).</w:t>
      </w:r>
    </w:p>
    <w:p w14:paraId="79BD95B1" w14:textId="77777777" w:rsidR="001042AF" w:rsidRDefault="001042AF" w:rsidP="001D4576">
      <w:pPr>
        <w:pStyle w:val="referenceitem"/>
        <w:spacing w:line="480" w:lineRule="auto"/>
        <w:ind w:left="346"/>
        <w:rPr>
          <w:rFonts w:asciiTheme="majorBidi" w:hAnsiTheme="majorBidi" w:cstheme="majorBidi"/>
          <w:sz w:val="20"/>
        </w:rPr>
      </w:pPr>
      <w:proofErr w:type="spellStart"/>
      <w:r w:rsidRPr="00D95A4D">
        <w:rPr>
          <w:rFonts w:asciiTheme="majorBidi" w:hAnsiTheme="majorBidi" w:cstheme="majorBidi"/>
          <w:sz w:val="20"/>
        </w:rPr>
        <w:t>Muhmed</w:t>
      </w:r>
      <w:proofErr w:type="spellEnd"/>
      <w:r>
        <w:rPr>
          <w:rFonts w:asciiTheme="majorBidi" w:hAnsiTheme="majorBidi" w:cstheme="majorBidi"/>
          <w:sz w:val="20"/>
        </w:rPr>
        <w:t xml:space="preserve"> </w:t>
      </w:r>
      <w:r w:rsidRPr="00D95A4D">
        <w:rPr>
          <w:rFonts w:asciiTheme="majorBidi" w:hAnsiTheme="majorBidi" w:cstheme="majorBidi"/>
          <w:sz w:val="20"/>
        </w:rPr>
        <w:t>A, Abdelrahman S</w:t>
      </w:r>
      <w:r>
        <w:rPr>
          <w:rFonts w:asciiTheme="majorBidi" w:hAnsiTheme="majorBidi" w:cstheme="majorBidi"/>
          <w:sz w:val="20"/>
        </w:rPr>
        <w:t xml:space="preserve"> </w:t>
      </w:r>
      <w:r w:rsidRPr="00D95A4D">
        <w:rPr>
          <w:rFonts w:asciiTheme="majorBidi" w:hAnsiTheme="majorBidi" w:cstheme="majorBidi"/>
          <w:sz w:val="20"/>
        </w:rPr>
        <w:t>(2022) Effects of curing time and temperature on the unconfined compressive strength of lime-treated expansive clay</w:t>
      </w:r>
      <w:r>
        <w:rPr>
          <w:rFonts w:asciiTheme="majorBidi" w:hAnsiTheme="majorBidi" w:cstheme="majorBidi"/>
          <w:sz w:val="20"/>
        </w:rPr>
        <w:t>.</w:t>
      </w:r>
      <w:r w:rsidRPr="00D95A4D">
        <w:rPr>
          <w:rFonts w:asciiTheme="majorBidi" w:hAnsiTheme="majorBidi" w:cstheme="majorBidi"/>
          <w:sz w:val="20"/>
        </w:rPr>
        <w:t xml:space="preserve"> The 9th National Conference on Building Materials and Structural </w:t>
      </w:r>
      <w:proofErr w:type="spellStart"/>
      <w:r w:rsidRPr="00D95A4D">
        <w:rPr>
          <w:rFonts w:asciiTheme="majorBidi" w:hAnsiTheme="majorBidi" w:cstheme="majorBidi"/>
          <w:sz w:val="20"/>
        </w:rPr>
        <w:t>Engineerig</w:t>
      </w:r>
      <w:proofErr w:type="spellEnd"/>
      <w:r>
        <w:rPr>
          <w:rFonts w:asciiTheme="majorBidi" w:hAnsiTheme="majorBidi" w:cstheme="majorBidi"/>
          <w:sz w:val="20"/>
        </w:rPr>
        <w:t>.</w:t>
      </w:r>
      <w:r w:rsidRPr="00D95A4D">
        <w:rPr>
          <w:rFonts w:asciiTheme="majorBidi" w:hAnsiTheme="majorBidi" w:cstheme="majorBidi"/>
          <w:sz w:val="20"/>
        </w:rPr>
        <w:t xml:space="preserve"> NCBMSE, (At: Tripoli – Libya)</w:t>
      </w:r>
      <w:r>
        <w:rPr>
          <w:rFonts w:asciiTheme="majorBidi" w:hAnsiTheme="majorBidi" w:cstheme="majorBidi"/>
          <w:sz w:val="20"/>
        </w:rPr>
        <w:t>.</w:t>
      </w:r>
      <w:r w:rsidRPr="00D95A4D">
        <w:rPr>
          <w:rFonts w:asciiTheme="majorBidi" w:hAnsiTheme="majorBidi" w:cstheme="majorBidi"/>
          <w:sz w:val="20"/>
        </w:rPr>
        <w:t xml:space="preserve"> </w:t>
      </w:r>
    </w:p>
    <w:p w14:paraId="7924AB52" w14:textId="77777777" w:rsidR="001042AF" w:rsidRPr="00D740D7" w:rsidRDefault="001042AF" w:rsidP="001D4576">
      <w:pPr>
        <w:pStyle w:val="referenceitem"/>
        <w:spacing w:line="480" w:lineRule="auto"/>
        <w:ind w:left="346"/>
        <w:rPr>
          <w:rFonts w:asciiTheme="majorBidi" w:hAnsiTheme="majorBidi" w:cstheme="majorBidi"/>
          <w:sz w:val="20"/>
        </w:rPr>
      </w:pPr>
      <w:r w:rsidRPr="00D740D7">
        <w:rPr>
          <w:rFonts w:asciiTheme="majorBidi" w:hAnsiTheme="majorBidi" w:cstheme="majorBidi"/>
          <w:sz w:val="20"/>
        </w:rPr>
        <w:t xml:space="preserve">Osula DOA (1996) A comparative evaluation of cement and lime modification of laterite. Engineering Geology 42(1): 71-81. </w:t>
      </w:r>
      <w:hyperlink r:id="rId17" w:history="1">
        <w:r w:rsidRPr="00D740D7">
          <w:rPr>
            <w:rStyle w:val="Lienhypertexte"/>
            <w:rFonts w:asciiTheme="majorBidi" w:hAnsiTheme="majorBidi" w:cstheme="majorBidi"/>
            <w:sz w:val="20"/>
          </w:rPr>
          <w:t>https://doi.org/10.1016/0013-7952(95)00067-4</w:t>
        </w:r>
      </w:hyperlink>
    </w:p>
    <w:p w14:paraId="0ECD6B18" w14:textId="77777777" w:rsidR="001042AF" w:rsidRPr="00D95A4D" w:rsidRDefault="001042AF" w:rsidP="001D4576">
      <w:pPr>
        <w:pStyle w:val="referenceitem"/>
        <w:spacing w:line="480" w:lineRule="auto"/>
        <w:ind w:left="346"/>
        <w:rPr>
          <w:rFonts w:asciiTheme="majorBidi" w:hAnsiTheme="majorBidi" w:cstheme="majorBidi"/>
          <w:sz w:val="20"/>
        </w:rPr>
      </w:pPr>
      <w:bookmarkStart w:id="15" w:name="_Hlk194224928"/>
      <w:r w:rsidRPr="00D95A4D">
        <w:rPr>
          <w:rFonts w:asciiTheme="majorBidi" w:hAnsiTheme="majorBidi" w:cstheme="majorBidi"/>
          <w:sz w:val="20"/>
        </w:rPr>
        <w:t>Shahzada OM, Aadil</w:t>
      </w:r>
      <w:r w:rsidRPr="00800BD8">
        <w:rPr>
          <w:rFonts w:asciiTheme="majorBidi" w:hAnsiTheme="majorBidi" w:cstheme="majorBidi"/>
          <w:sz w:val="20"/>
        </w:rPr>
        <w:t xml:space="preserve"> </w:t>
      </w:r>
      <w:r w:rsidRPr="00D95A4D">
        <w:rPr>
          <w:rFonts w:asciiTheme="majorBidi" w:hAnsiTheme="majorBidi" w:cstheme="majorBidi"/>
          <w:sz w:val="20"/>
        </w:rPr>
        <w:t>(2020)</w:t>
      </w:r>
      <w:bookmarkEnd w:id="15"/>
      <w:r w:rsidRPr="00D95A4D">
        <w:rPr>
          <w:rFonts w:asciiTheme="majorBidi" w:hAnsiTheme="majorBidi" w:cstheme="majorBidi"/>
          <w:sz w:val="20"/>
        </w:rPr>
        <w:t xml:space="preserve"> Stabilization of Soils with Lime</w:t>
      </w:r>
      <w:r>
        <w:rPr>
          <w:rFonts w:asciiTheme="majorBidi" w:hAnsiTheme="majorBidi" w:cstheme="majorBidi"/>
          <w:sz w:val="20"/>
        </w:rPr>
        <w:t>.</w:t>
      </w:r>
      <w:r w:rsidRPr="00D95A4D">
        <w:rPr>
          <w:rFonts w:asciiTheme="majorBidi" w:hAnsiTheme="majorBidi" w:cstheme="majorBidi"/>
          <w:sz w:val="20"/>
        </w:rPr>
        <w:t xml:space="preserve"> A Review. J. Mater. Environ. Sci.</w:t>
      </w:r>
      <w:proofErr w:type="gramStart"/>
      <w:r w:rsidRPr="00D95A4D">
        <w:rPr>
          <w:rFonts w:asciiTheme="majorBidi" w:hAnsiTheme="majorBidi" w:cstheme="majorBidi"/>
          <w:sz w:val="20"/>
        </w:rPr>
        <w:t>11( 9</w:t>
      </w:r>
      <w:proofErr w:type="gramEnd"/>
      <w:r w:rsidRPr="00D95A4D">
        <w:rPr>
          <w:rFonts w:asciiTheme="majorBidi" w:hAnsiTheme="majorBidi" w:cstheme="majorBidi"/>
          <w:sz w:val="20"/>
        </w:rPr>
        <w:t>)</w:t>
      </w:r>
      <w:r>
        <w:rPr>
          <w:rFonts w:asciiTheme="majorBidi" w:hAnsiTheme="majorBidi" w:cstheme="majorBidi"/>
          <w:sz w:val="20"/>
        </w:rPr>
        <w:t>:</w:t>
      </w:r>
      <w:r w:rsidRPr="00D95A4D">
        <w:rPr>
          <w:rFonts w:asciiTheme="majorBidi" w:hAnsiTheme="majorBidi" w:cstheme="majorBidi"/>
          <w:sz w:val="20"/>
        </w:rPr>
        <w:t xml:space="preserve">1538-1551. </w:t>
      </w:r>
      <w:proofErr w:type="gramStart"/>
      <w:r w:rsidRPr="00D95A4D">
        <w:rPr>
          <w:rFonts w:asciiTheme="majorBidi" w:hAnsiTheme="majorBidi" w:cstheme="majorBidi"/>
          <w:sz w:val="20"/>
        </w:rPr>
        <w:t>ISSN :</w:t>
      </w:r>
      <w:proofErr w:type="gramEnd"/>
      <w:r w:rsidRPr="00D95A4D">
        <w:rPr>
          <w:rFonts w:asciiTheme="majorBidi" w:hAnsiTheme="majorBidi" w:cstheme="majorBidi"/>
          <w:sz w:val="20"/>
        </w:rPr>
        <w:t xml:space="preserve"> 2028-2508. </w:t>
      </w:r>
    </w:p>
    <w:p w14:paraId="79922665" w14:textId="77777777" w:rsidR="001042AF" w:rsidRPr="00D95A4D" w:rsidRDefault="001042AF" w:rsidP="001D4576">
      <w:pPr>
        <w:pStyle w:val="referenceitem"/>
        <w:spacing w:line="480" w:lineRule="auto"/>
        <w:ind w:left="346"/>
        <w:rPr>
          <w:rFonts w:asciiTheme="majorBidi" w:hAnsiTheme="majorBidi" w:cstheme="majorBidi"/>
          <w:sz w:val="20"/>
        </w:rPr>
      </w:pPr>
      <w:r w:rsidRPr="00D95A4D">
        <w:rPr>
          <w:rFonts w:asciiTheme="majorBidi" w:hAnsiTheme="majorBidi" w:cstheme="majorBidi"/>
          <w:sz w:val="20"/>
        </w:rPr>
        <w:t xml:space="preserve">Van </w:t>
      </w:r>
      <w:proofErr w:type="spellStart"/>
      <w:r w:rsidRPr="00D95A4D">
        <w:rPr>
          <w:rFonts w:asciiTheme="majorBidi" w:hAnsiTheme="majorBidi" w:cstheme="majorBidi"/>
          <w:sz w:val="20"/>
        </w:rPr>
        <w:t>Olphen</w:t>
      </w:r>
      <w:proofErr w:type="spellEnd"/>
      <w:r w:rsidRPr="00D95A4D">
        <w:rPr>
          <w:rFonts w:asciiTheme="majorBidi" w:hAnsiTheme="majorBidi" w:cstheme="majorBidi"/>
          <w:sz w:val="20"/>
        </w:rPr>
        <w:t xml:space="preserve"> </w:t>
      </w:r>
      <w:proofErr w:type="gramStart"/>
      <w:r w:rsidRPr="00D95A4D">
        <w:rPr>
          <w:rFonts w:asciiTheme="majorBidi" w:hAnsiTheme="majorBidi" w:cstheme="majorBidi"/>
          <w:sz w:val="20"/>
        </w:rPr>
        <w:t>H</w:t>
      </w:r>
      <w:r>
        <w:rPr>
          <w:rFonts w:asciiTheme="majorBidi" w:hAnsiTheme="majorBidi" w:cstheme="majorBidi"/>
          <w:sz w:val="20"/>
        </w:rPr>
        <w:t xml:space="preserve">,  </w:t>
      </w:r>
      <w:r w:rsidRPr="00D95A4D">
        <w:rPr>
          <w:rFonts w:asciiTheme="majorBidi" w:hAnsiTheme="majorBidi" w:cstheme="majorBidi"/>
          <w:sz w:val="20"/>
        </w:rPr>
        <w:t>(</w:t>
      </w:r>
      <w:proofErr w:type="gramEnd"/>
      <w:r w:rsidRPr="00D95A4D">
        <w:rPr>
          <w:rFonts w:asciiTheme="majorBidi" w:hAnsiTheme="majorBidi" w:cstheme="majorBidi"/>
          <w:sz w:val="20"/>
        </w:rPr>
        <w:t>1987)</w:t>
      </w:r>
      <w:r>
        <w:rPr>
          <w:rFonts w:asciiTheme="majorBidi" w:hAnsiTheme="majorBidi" w:cstheme="majorBidi"/>
          <w:sz w:val="20"/>
        </w:rPr>
        <w:t xml:space="preserve"> </w:t>
      </w:r>
      <w:r w:rsidRPr="00D95A4D">
        <w:rPr>
          <w:rFonts w:asciiTheme="majorBidi" w:hAnsiTheme="majorBidi" w:cstheme="majorBidi"/>
          <w:sz w:val="20"/>
        </w:rPr>
        <w:t>Dispersion and flocculation. Chemistry of clay minerals. Mineralogical Society Monograph 6</w:t>
      </w:r>
      <w:r>
        <w:rPr>
          <w:rFonts w:asciiTheme="majorBidi" w:hAnsiTheme="majorBidi" w:cstheme="majorBidi"/>
          <w:sz w:val="20"/>
        </w:rPr>
        <w:t>:</w:t>
      </w:r>
      <w:r w:rsidRPr="00D95A4D">
        <w:rPr>
          <w:rFonts w:asciiTheme="majorBidi" w:hAnsiTheme="majorBidi" w:cstheme="majorBidi"/>
          <w:sz w:val="20"/>
        </w:rPr>
        <w:t xml:space="preserve">203-224 Longman Scientific &amp; Technical, Newman A.C.D. (ed) London. </w:t>
      </w:r>
    </w:p>
    <w:p w14:paraId="76D7F71C" w14:textId="77777777" w:rsidR="001042AF" w:rsidRDefault="001042AF" w:rsidP="001D4576">
      <w:pPr>
        <w:pStyle w:val="referenceitem"/>
        <w:spacing w:line="480" w:lineRule="auto"/>
        <w:ind w:left="346"/>
        <w:rPr>
          <w:rFonts w:asciiTheme="majorBidi" w:hAnsiTheme="majorBidi" w:cstheme="majorBidi"/>
          <w:sz w:val="20"/>
        </w:rPr>
      </w:pPr>
      <w:bookmarkStart w:id="16" w:name="_Hlk194225723"/>
      <w:r w:rsidRPr="00D95A4D">
        <w:rPr>
          <w:rFonts w:asciiTheme="majorBidi" w:hAnsiTheme="majorBidi" w:cstheme="majorBidi"/>
          <w:sz w:val="20"/>
        </w:rPr>
        <w:t>Verhasselt AF</w:t>
      </w:r>
      <w:r>
        <w:rPr>
          <w:rFonts w:asciiTheme="majorBidi" w:hAnsiTheme="majorBidi" w:cstheme="majorBidi"/>
          <w:sz w:val="20"/>
        </w:rPr>
        <w:t>, (1990)</w:t>
      </w:r>
      <w:r w:rsidRPr="00D95A4D">
        <w:rPr>
          <w:rFonts w:asciiTheme="majorBidi" w:hAnsiTheme="majorBidi" w:cstheme="majorBidi"/>
          <w:sz w:val="20"/>
        </w:rPr>
        <w:t xml:space="preserve"> </w:t>
      </w:r>
      <w:bookmarkEnd w:id="16"/>
      <w:r w:rsidRPr="00D95A4D">
        <w:rPr>
          <w:rFonts w:asciiTheme="majorBidi" w:hAnsiTheme="majorBidi" w:cstheme="majorBidi"/>
          <w:sz w:val="20"/>
        </w:rPr>
        <w:t xml:space="preserve">The nature of the immediate reaction of lime in treating soils for road construction, </w:t>
      </w:r>
      <w:proofErr w:type="spellStart"/>
      <w:r w:rsidRPr="00D95A4D">
        <w:rPr>
          <w:rFonts w:asciiTheme="majorBidi" w:hAnsiTheme="majorBidi" w:cstheme="majorBidi"/>
          <w:sz w:val="20"/>
        </w:rPr>
        <w:t>Physico-chemichal</w:t>
      </w:r>
      <w:proofErr w:type="spellEnd"/>
      <w:r w:rsidRPr="00D95A4D">
        <w:rPr>
          <w:rFonts w:asciiTheme="majorBidi" w:hAnsiTheme="majorBidi" w:cstheme="majorBidi"/>
          <w:sz w:val="20"/>
        </w:rPr>
        <w:t xml:space="preserve"> aspects of and related materials. ASTM, Philadelphia, 7-17. </w:t>
      </w:r>
    </w:p>
    <w:p w14:paraId="562FE847" w14:textId="77777777" w:rsidR="001042AF" w:rsidRDefault="001042AF" w:rsidP="001D4576">
      <w:pPr>
        <w:pStyle w:val="referenceitem"/>
        <w:spacing w:line="480" w:lineRule="auto"/>
        <w:ind w:left="346"/>
        <w:rPr>
          <w:rFonts w:asciiTheme="majorBidi" w:hAnsiTheme="majorBidi" w:cstheme="majorBidi"/>
          <w:sz w:val="20"/>
        </w:rPr>
      </w:pPr>
      <w:r w:rsidRPr="00800BD8">
        <w:rPr>
          <w:rFonts w:asciiTheme="majorBidi" w:hAnsiTheme="majorBidi" w:cstheme="majorBidi"/>
          <w:sz w:val="20"/>
        </w:rPr>
        <w:t>Zhang J, Hai L, Peng J, Zhang Z</w:t>
      </w:r>
      <w:r>
        <w:rPr>
          <w:rFonts w:asciiTheme="majorBidi" w:hAnsiTheme="majorBidi" w:cstheme="majorBidi"/>
          <w:sz w:val="20"/>
        </w:rPr>
        <w:t xml:space="preserve"> </w:t>
      </w:r>
      <w:r w:rsidRPr="00800BD8">
        <w:rPr>
          <w:rFonts w:asciiTheme="majorBidi" w:hAnsiTheme="majorBidi" w:cstheme="majorBidi"/>
          <w:sz w:val="20"/>
        </w:rPr>
        <w:t xml:space="preserve">(2023) </w:t>
      </w:r>
      <w:r w:rsidRPr="00D95A4D">
        <w:rPr>
          <w:rFonts w:asciiTheme="majorBidi" w:hAnsiTheme="majorBidi" w:cstheme="majorBidi"/>
          <w:sz w:val="20"/>
        </w:rPr>
        <w:t xml:space="preserve">Effects of Lime Content on Road Performance of Low Liquid Limit Clay. </w:t>
      </w:r>
      <w:hyperlink r:id="rId18" w:history="1">
        <w:r w:rsidRPr="00800BD8">
          <w:rPr>
            <w:rFonts w:asciiTheme="majorBidi" w:hAnsiTheme="majorBidi" w:cstheme="majorBidi"/>
            <w:sz w:val="20"/>
          </w:rPr>
          <w:t>Applied Sciences</w:t>
        </w:r>
      </w:hyperlink>
      <w:r w:rsidRPr="00800BD8">
        <w:rPr>
          <w:rFonts w:asciiTheme="majorBidi" w:hAnsiTheme="majorBidi" w:cstheme="majorBidi"/>
          <w:sz w:val="20"/>
        </w:rPr>
        <w:t> 13(14):8377. DOI: </w:t>
      </w:r>
      <w:hyperlink r:id="rId19" w:tgtFrame="_blank" w:history="1">
        <w:r w:rsidRPr="00800BD8">
          <w:rPr>
            <w:rFonts w:asciiTheme="majorBidi" w:hAnsiTheme="majorBidi" w:cstheme="majorBidi"/>
            <w:sz w:val="20"/>
          </w:rPr>
          <w:t>10.3390/app13148377</w:t>
        </w:r>
      </w:hyperlink>
      <w:r w:rsidRPr="00800BD8">
        <w:rPr>
          <w:rFonts w:asciiTheme="majorBidi" w:hAnsiTheme="majorBidi" w:cstheme="majorBidi"/>
          <w:sz w:val="20"/>
        </w:rPr>
        <w:t xml:space="preserve"> </w:t>
      </w:r>
    </w:p>
    <w:sectPr w:rsidR="001042AF" w:rsidSect="008763EE">
      <w:headerReference w:type="default" r:id="rId20"/>
      <w:footerReference w:type="even" r:id="rId21"/>
      <w:footerReference w:type="default" r:id="rId22"/>
      <w:footerReference w:type="first" r:id="rId23"/>
      <w:pgSz w:w="11906" w:h="16838" w:code="9"/>
      <w:pgMar w:top="2592" w:right="2160" w:bottom="2592" w:left="2275" w:header="2376" w:footer="2318" w:gutter="0"/>
      <w:lnNumType w:countBy="1" w:restart="continuous"/>
      <w:pgNumType w:start="1"/>
      <w:cols w:space="227"/>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5C5C6" w14:textId="77777777" w:rsidR="000532CA" w:rsidRDefault="000532CA">
      <w:r>
        <w:separator/>
      </w:r>
    </w:p>
  </w:endnote>
  <w:endnote w:type="continuationSeparator" w:id="0">
    <w:p w14:paraId="3FEFB286" w14:textId="77777777" w:rsidR="000532CA" w:rsidRDefault="00053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宋体">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01622"/>
      <w:docPartObj>
        <w:docPartGallery w:val="Page Numbers (Bottom of Page)"/>
        <w:docPartUnique/>
      </w:docPartObj>
    </w:sdtPr>
    <w:sdtContent>
      <w:p w14:paraId="749310F6" w14:textId="756D6614" w:rsidR="00A15010" w:rsidRDefault="00A15010">
        <w:pPr>
          <w:pStyle w:val="Pieddepage"/>
          <w:jc w:val="right"/>
        </w:pPr>
        <w:r>
          <w:fldChar w:fldCharType="begin"/>
        </w:r>
        <w:r>
          <w:instrText>PAGE   \* MERGEFORMAT</w:instrText>
        </w:r>
        <w:r>
          <w:fldChar w:fldCharType="separate"/>
        </w:r>
        <w:r>
          <w:rPr>
            <w:lang w:val="fr-FR"/>
          </w:rPr>
          <w:t>2</w:t>
        </w:r>
        <w:r>
          <w:fldChar w:fldCharType="end"/>
        </w:r>
      </w:p>
    </w:sdtContent>
  </w:sdt>
  <w:p w14:paraId="3A39024D" w14:textId="77777777" w:rsidR="00A15010" w:rsidRDefault="00A1501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241363"/>
      <w:docPartObj>
        <w:docPartGallery w:val="Page Numbers (Bottom of Page)"/>
        <w:docPartUnique/>
      </w:docPartObj>
    </w:sdtPr>
    <w:sdtContent>
      <w:p w14:paraId="10BD606B" w14:textId="7B257AEF" w:rsidR="00654C09" w:rsidRDefault="00654C09">
        <w:pPr>
          <w:pStyle w:val="Pieddepage"/>
          <w:jc w:val="right"/>
        </w:pPr>
        <w:r>
          <w:fldChar w:fldCharType="begin"/>
        </w:r>
        <w:r>
          <w:instrText>PAGE   \* MERGEFORMAT</w:instrText>
        </w:r>
        <w:r>
          <w:fldChar w:fldCharType="separate"/>
        </w:r>
        <w:r>
          <w:rPr>
            <w:lang w:val="fr-FR"/>
          </w:rPr>
          <w:t>2</w:t>
        </w:r>
        <w:r>
          <w:fldChar w:fldCharType="end"/>
        </w:r>
      </w:p>
    </w:sdtContent>
  </w:sdt>
  <w:p w14:paraId="5C780BEC" w14:textId="77777777" w:rsidR="00A15010" w:rsidRDefault="00A150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981559"/>
      <w:docPartObj>
        <w:docPartGallery w:val="Page Numbers (Bottom of Page)"/>
        <w:docPartUnique/>
      </w:docPartObj>
    </w:sdtPr>
    <w:sdtContent>
      <w:p w14:paraId="6107442B" w14:textId="5AF6CE2E" w:rsidR="00654C09" w:rsidRDefault="00654C09">
        <w:pPr>
          <w:pStyle w:val="Pieddepage"/>
          <w:jc w:val="right"/>
        </w:pPr>
        <w:r>
          <w:fldChar w:fldCharType="begin"/>
        </w:r>
        <w:r>
          <w:instrText>PAGE   \* MERGEFORMAT</w:instrText>
        </w:r>
        <w:r>
          <w:fldChar w:fldCharType="separate"/>
        </w:r>
        <w:r>
          <w:rPr>
            <w:lang w:val="fr-FR"/>
          </w:rPr>
          <w:t>2</w:t>
        </w:r>
        <w:r>
          <w:fldChar w:fldCharType="end"/>
        </w:r>
      </w:p>
    </w:sdtContent>
  </w:sdt>
  <w:p w14:paraId="593EFAF3" w14:textId="77777777" w:rsidR="00A15010" w:rsidRDefault="00A1501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6234E" w14:textId="77777777" w:rsidR="000532CA" w:rsidRDefault="000532CA" w:rsidP="009F7FCE">
      <w:pPr>
        <w:ind w:firstLine="0"/>
      </w:pPr>
      <w:r>
        <w:separator/>
      </w:r>
    </w:p>
  </w:footnote>
  <w:footnote w:type="continuationSeparator" w:id="0">
    <w:p w14:paraId="0DE52E00" w14:textId="77777777" w:rsidR="000532CA" w:rsidRDefault="000532CA"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3CBBE" w14:textId="149B233E" w:rsidR="002D48C5" w:rsidRDefault="002D48C5" w:rsidP="002D48C5">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0CAD"/>
    <w:multiLevelType w:val="hybridMultilevel"/>
    <w:tmpl w:val="DEAABD86"/>
    <w:lvl w:ilvl="0" w:tplc="CA6872F8">
      <w:start w:val="12"/>
      <w:numFmt w:val="decimal"/>
      <w:lvlText w:val="[%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8BD4390"/>
    <w:multiLevelType w:val="hybridMultilevel"/>
    <w:tmpl w:val="5804F692"/>
    <w:lvl w:ilvl="0" w:tplc="5C42C7E0">
      <w:start w:val="1"/>
      <w:numFmt w:val="decimal"/>
      <w:lvlText w:val="3.2%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B1071F5"/>
    <w:multiLevelType w:val="hybridMultilevel"/>
    <w:tmpl w:val="1BDC24AA"/>
    <w:lvl w:ilvl="0" w:tplc="458EE276">
      <w:start w:val="1"/>
      <w:numFmt w:val="decimal"/>
      <w:lvlText w:val="[%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4" w15:restartNumberingAfterBreak="0">
    <w:nsid w:val="298D311F"/>
    <w:multiLevelType w:val="hybridMultilevel"/>
    <w:tmpl w:val="3EB62DD2"/>
    <w:lvl w:ilvl="0" w:tplc="BF2CAB6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303A5D39"/>
    <w:multiLevelType w:val="hybridMultilevel"/>
    <w:tmpl w:val="78E20FE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D7B6301"/>
    <w:multiLevelType w:val="hybridMultilevel"/>
    <w:tmpl w:val="BDACF310"/>
    <w:lvl w:ilvl="0" w:tplc="27344354">
      <w:start w:val="1"/>
      <w:numFmt w:val="decimal"/>
      <w:lvlText w:val="2.2. %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ACD7152"/>
    <w:multiLevelType w:val="hybridMultilevel"/>
    <w:tmpl w:val="379CBD00"/>
    <w:lvl w:ilvl="0" w:tplc="458EE276">
      <w:start w:val="1"/>
      <w:numFmt w:val="decimal"/>
      <w:lvlText w:val="[%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BCD00A0"/>
    <w:multiLevelType w:val="hybridMultilevel"/>
    <w:tmpl w:val="A044FEAC"/>
    <w:lvl w:ilvl="0" w:tplc="A8DC82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1D1E0F"/>
    <w:multiLevelType w:val="hybridMultilevel"/>
    <w:tmpl w:val="3DF2B68E"/>
    <w:lvl w:ilvl="0" w:tplc="8D6842FC">
      <w:start w:val="1"/>
      <w:numFmt w:val="lowerLetter"/>
      <w:lvlText w:val="%1)"/>
      <w:lvlJc w:val="left"/>
      <w:pPr>
        <w:ind w:left="600" w:hanging="360"/>
      </w:pPr>
      <w:rPr>
        <w:rFonts w:hint="default"/>
      </w:rPr>
    </w:lvl>
    <w:lvl w:ilvl="1" w:tplc="040C0019" w:tentative="1">
      <w:start w:val="1"/>
      <w:numFmt w:val="lowerLetter"/>
      <w:lvlText w:val="%2."/>
      <w:lvlJc w:val="left"/>
      <w:pPr>
        <w:ind w:left="1320" w:hanging="360"/>
      </w:pPr>
    </w:lvl>
    <w:lvl w:ilvl="2" w:tplc="040C001B" w:tentative="1">
      <w:start w:val="1"/>
      <w:numFmt w:val="lowerRoman"/>
      <w:lvlText w:val="%3."/>
      <w:lvlJc w:val="right"/>
      <w:pPr>
        <w:ind w:left="2040" w:hanging="180"/>
      </w:pPr>
    </w:lvl>
    <w:lvl w:ilvl="3" w:tplc="040C000F" w:tentative="1">
      <w:start w:val="1"/>
      <w:numFmt w:val="decimal"/>
      <w:lvlText w:val="%4."/>
      <w:lvlJc w:val="left"/>
      <w:pPr>
        <w:ind w:left="2760" w:hanging="360"/>
      </w:pPr>
    </w:lvl>
    <w:lvl w:ilvl="4" w:tplc="040C0019" w:tentative="1">
      <w:start w:val="1"/>
      <w:numFmt w:val="lowerLetter"/>
      <w:lvlText w:val="%5."/>
      <w:lvlJc w:val="left"/>
      <w:pPr>
        <w:ind w:left="3480" w:hanging="360"/>
      </w:pPr>
    </w:lvl>
    <w:lvl w:ilvl="5" w:tplc="040C001B" w:tentative="1">
      <w:start w:val="1"/>
      <w:numFmt w:val="lowerRoman"/>
      <w:lvlText w:val="%6."/>
      <w:lvlJc w:val="right"/>
      <w:pPr>
        <w:ind w:left="4200" w:hanging="180"/>
      </w:pPr>
    </w:lvl>
    <w:lvl w:ilvl="6" w:tplc="040C000F" w:tentative="1">
      <w:start w:val="1"/>
      <w:numFmt w:val="decimal"/>
      <w:lvlText w:val="%7."/>
      <w:lvlJc w:val="left"/>
      <w:pPr>
        <w:ind w:left="4920" w:hanging="360"/>
      </w:pPr>
    </w:lvl>
    <w:lvl w:ilvl="7" w:tplc="040C0019" w:tentative="1">
      <w:start w:val="1"/>
      <w:numFmt w:val="lowerLetter"/>
      <w:lvlText w:val="%8."/>
      <w:lvlJc w:val="left"/>
      <w:pPr>
        <w:ind w:left="5640" w:hanging="360"/>
      </w:pPr>
    </w:lvl>
    <w:lvl w:ilvl="8" w:tplc="040C001B" w:tentative="1">
      <w:start w:val="1"/>
      <w:numFmt w:val="lowerRoman"/>
      <w:lvlText w:val="%9."/>
      <w:lvlJc w:val="right"/>
      <w:pPr>
        <w:ind w:left="6360" w:hanging="180"/>
      </w:pPr>
    </w:lvl>
  </w:abstractNum>
  <w:abstractNum w:abstractNumId="10" w15:restartNumberingAfterBreak="0">
    <w:nsid w:val="645D1619"/>
    <w:multiLevelType w:val="hybridMultilevel"/>
    <w:tmpl w:val="0DC6C596"/>
    <w:lvl w:ilvl="0" w:tplc="6994EF68">
      <w:numFmt w:val="bullet"/>
      <w:lvlText w:val="•"/>
      <w:lvlJc w:val="left"/>
      <w:pPr>
        <w:ind w:left="1041" w:hanging="360"/>
      </w:pPr>
      <w:rPr>
        <w:rFonts w:ascii="Times New Roman" w:eastAsia="Times New Roman" w:hAnsi="Times New Roman" w:cs="Times New Roman" w:hint="default"/>
      </w:rPr>
    </w:lvl>
    <w:lvl w:ilvl="1" w:tplc="040C0003" w:tentative="1">
      <w:start w:val="1"/>
      <w:numFmt w:val="bullet"/>
      <w:lvlText w:val="o"/>
      <w:lvlJc w:val="left"/>
      <w:pPr>
        <w:ind w:left="1761" w:hanging="360"/>
      </w:pPr>
      <w:rPr>
        <w:rFonts w:ascii="Courier New" w:hAnsi="Courier New" w:cs="Courier New" w:hint="default"/>
      </w:rPr>
    </w:lvl>
    <w:lvl w:ilvl="2" w:tplc="040C0005" w:tentative="1">
      <w:start w:val="1"/>
      <w:numFmt w:val="bullet"/>
      <w:lvlText w:val=""/>
      <w:lvlJc w:val="left"/>
      <w:pPr>
        <w:ind w:left="2481" w:hanging="360"/>
      </w:pPr>
      <w:rPr>
        <w:rFonts w:ascii="Wingdings" w:hAnsi="Wingdings" w:hint="default"/>
      </w:rPr>
    </w:lvl>
    <w:lvl w:ilvl="3" w:tplc="040C0001" w:tentative="1">
      <w:start w:val="1"/>
      <w:numFmt w:val="bullet"/>
      <w:lvlText w:val=""/>
      <w:lvlJc w:val="left"/>
      <w:pPr>
        <w:ind w:left="3201" w:hanging="360"/>
      </w:pPr>
      <w:rPr>
        <w:rFonts w:ascii="Symbol" w:hAnsi="Symbol" w:hint="default"/>
      </w:rPr>
    </w:lvl>
    <w:lvl w:ilvl="4" w:tplc="040C0003" w:tentative="1">
      <w:start w:val="1"/>
      <w:numFmt w:val="bullet"/>
      <w:lvlText w:val="o"/>
      <w:lvlJc w:val="left"/>
      <w:pPr>
        <w:ind w:left="3921" w:hanging="360"/>
      </w:pPr>
      <w:rPr>
        <w:rFonts w:ascii="Courier New" w:hAnsi="Courier New" w:cs="Courier New" w:hint="default"/>
      </w:rPr>
    </w:lvl>
    <w:lvl w:ilvl="5" w:tplc="040C0005" w:tentative="1">
      <w:start w:val="1"/>
      <w:numFmt w:val="bullet"/>
      <w:lvlText w:val=""/>
      <w:lvlJc w:val="left"/>
      <w:pPr>
        <w:ind w:left="4641" w:hanging="360"/>
      </w:pPr>
      <w:rPr>
        <w:rFonts w:ascii="Wingdings" w:hAnsi="Wingdings" w:hint="default"/>
      </w:rPr>
    </w:lvl>
    <w:lvl w:ilvl="6" w:tplc="040C0001" w:tentative="1">
      <w:start w:val="1"/>
      <w:numFmt w:val="bullet"/>
      <w:lvlText w:val=""/>
      <w:lvlJc w:val="left"/>
      <w:pPr>
        <w:ind w:left="5361" w:hanging="360"/>
      </w:pPr>
      <w:rPr>
        <w:rFonts w:ascii="Symbol" w:hAnsi="Symbol" w:hint="default"/>
      </w:rPr>
    </w:lvl>
    <w:lvl w:ilvl="7" w:tplc="040C0003" w:tentative="1">
      <w:start w:val="1"/>
      <w:numFmt w:val="bullet"/>
      <w:lvlText w:val="o"/>
      <w:lvlJc w:val="left"/>
      <w:pPr>
        <w:ind w:left="6081" w:hanging="360"/>
      </w:pPr>
      <w:rPr>
        <w:rFonts w:ascii="Courier New" w:hAnsi="Courier New" w:cs="Courier New" w:hint="default"/>
      </w:rPr>
    </w:lvl>
    <w:lvl w:ilvl="8" w:tplc="040C0005" w:tentative="1">
      <w:start w:val="1"/>
      <w:numFmt w:val="bullet"/>
      <w:lvlText w:val=""/>
      <w:lvlJc w:val="left"/>
      <w:pPr>
        <w:ind w:left="6801" w:hanging="360"/>
      </w:pPr>
      <w:rPr>
        <w:rFonts w:ascii="Wingdings" w:hAnsi="Wingdings" w:hint="default"/>
      </w:rPr>
    </w:lvl>
  </w:abstractNum>
  <w:abstractNum w:abstractNumId="11" w15:restartNumberingAfterBreak="0">
    <w:nsid w:val="6DFF1724"/>
    <w:multiLevelType w:val="hybridMultilevel"/>
    <w:tmpl w:val="E904DF88"/>
    <w:lvl w:ilvl="0" w:tplc="27344354">
      <w:start w:val="1"/>
      <w:numFmt w:val="decimal"/>
      <w:lvlText w:val="2.2. %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2"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13"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922640173">
    <w:abstractNumId w:val="3"/>
  </w:num>
  <w:num w:numId="2" w16cid:durableId="2100835162">
    <w:abstractNumId w:val="3"/>
  </w:num>
  <w:num w:numId="3" w16cid:durableId="567304095">
    <w:abstractNumId w:val="12"/>
  </w:num>
  <w:num w:numId="4" w16cid:durableId="659112725">
    <w:abstractNumId w:val="12"/>
  </w:num>
  <w:num w:numId="5" w16cid:durableId="752819966">
    <w:abstractNumId w:val="14"/>
  </w:num>
  <w:num w:numId="6" w16cid:durableId="1504053921">
    <w:abstractNumId w:val="14"/>
  </w:num>
  <w:num w:numId="7" w16cid:durableId="1835413527">
    <w:abstractNumId w:val="13"/>
  </w:num>
  <w:num w:numId="8" w16cid:durableId="1325430331">
    <w:abstractNumId w:val="15"/>
  </w:num>
  <w:num w:numId="9" w16cid:durableId="839584597">
    <w:abstractNumId w:val="15"/>
  </w:num>
  <w:num w:numId="10" w16cid:durableId="1546138509">
    <w:abstractNumId w:val="10"/>
  </w:num>
  <w:num w:numId="11" w16cid:durableId="1116565460">
    <w:abstractNumId w:val="8"/>
  </w:num>
  <w:num w:numId="12" w16cid:durableId="183130417">
    <w:abstractNumId w:val="13"/>
  </w:num>
  <w:num w:numId="13" w16cid:durableId="1858158821">
    <w:abstractNumId w:val="13"/>
  </w:num>
  <w:num w:numId="14" w16cid:durableId="1533613020">
    <w:abstractNumId w:val="13"/>
  </w:num>
  <w:num w:numId="15" w16cid:durableId="1218736801">
    <w:abstractNumId w:val="13"/>
  </w:num>
  <w:num w:numId="16" w16cid:durableId="1390763614">
    <w:abstractNumId w:val="13"/>
  </w:num>
  <w:num w:numId="17" w16cid:durableId="1049110498">
    <w:abstractNumId w:val="6"/>
  </w:num>
  <w:num w:numId="18" w16cid:durableId="921379161">
    <w:abstractNumId w:val="11"/>
  </w:num>
  <w:num w:numId="19" w16cid:durableId="37972435">
    <w:abstractNumId w:val="1"/>
  </w:num>
  <w:num w:numId="20" w16cid:durableId="263462113">
    <w:abstractNumId w:val="13"/>
  </w:num>
  <w:num w:numId="21" w16cid:durableId="498888626">
    <w:abstractNumId w:val="2"/>
  </w:num>
  <w:num w:numId="22" w16cid:durableId="1724017762">
    <w:abstractNumId w:val="7"/>
  </w:num>
  <w:num w:numId="23" w16cid:durableId="398524964">
    <w:abstractNumId w:val="0"/>
  </w:num>
  <w:num w:numId="24" w16cid:durableId="986325264">
    <w:abstractNumId w:val="5"/>
  </w:num>
  <w:num w:numId="25" w16cid:durableId="1690838840">
    <w:abstractNumId w:val="4"/>
  </w:num>
  <w:num w:numId="26" w16cid:durableId="843057098">
    <w:abstractNumId w:val="13"/>
  </w:num>
  <w:num w:numId="27" w16cid:durableId="131741231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drawingGridHorizontalSpacing w:val="100"/>
  <w:displayHorizontalDrawingGridEvery w:val="2"/>
  <w:noPunctuationKerning/>
  <w:characterSpacingControl w:val="doNotCompress"/>
  <w:savePreviewPicture/>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7FCE"/>
    <w:rsid w:val="0001604C"/>
    <w:rsid w:val="00022921"/>
    <w:rsid w:val="00026A89"/>
    <w:rsid w:val="00037EF7"/>
    <w:rsid w:val="00040F27"/>
    <w:rsid w:val="00046B4F"/>
    <w:rsid w:val="000517A6"/>
    <w:rsid w:val="00052DD4"/>
    <w:rsid w:val="00053211"/>
    <w:rsid w:val="000532CA"/>
    <w:rsid w:val="00066363"/>
    <w:rsid w:val="00080E3C"/>
    <w:rsid w:val="00086B20"/>
    <w:rsid w:val="0009223A"/>
    <w:rsid w:val="000A5D93"/>
    <w:rsid w:val="000D2A11"/>
    <w:rsid w:val="001042AF"/>
    <w:rsid w:val="00113AC1"/>
    <w:rsid w:val="0011764C"/>
    <w:rsid w:val="0012589A"/>
    <w:rsid w:val="0013011C"/>
    <w:rsid w:val="00146482"/>
    <w:rsid w:val="00164627"/>
    <w:rsid w:val="00172446"/>
    <w:rsid w:val="00183824"/>
    <w:rsid w:val="001A02B4"/>
    <w:rsid w:val="001A02F0"/>
    <w:rsid w:val="001A037C"/>
    <w:rsid w:val="001B5828"/>
    <w:rsid w:val="001C75EC"/>
    <w:rsid w:val="001C77C8"/>
    <w:rsid w:val="001D4576"/>
    <w:rsid w:val="001F22E4"/>
    <w:rsid w:val="0020046C"/>
    <w:rsid w:val="0021286A"/>
    <w:rsid w:val="00221B5D"/>
    <w:rsid w:val="00233185"/>
    <w:rsid w:val="002336EA"/>
    <w:rsid w:val="00237D99"/>
    <w:rsid w:val="00247C3C"/>
    <w:rsid w:val="00251C67"/>
    <w:rsid w:val="00281E43"/>
    <w:rsid w:val="002861F5"/>
    <w:rsid w:val="00290020"/>
    <w:rsid w:val="002B7C95"/>
    <w:rsid w:val="002C0FD4"/>
    <w:rsid w:val="002D353A"/>
    <w:rsid w:val="002D48C5"/>
    <w:rsid w:val="002D61D9"/>
    <w:rsid w:val="002D6C22"/>
    <w:rsid w:val="002D7AA4"/>
    <w:rsid w:val="00312FCE"/>
    <w:rsid w:val="00325602"/>
    <w:rsid w:val="00330268"/>
    <w:rsid w:val="003455AD"/>
    <w:rsid w:val="003519C3"/>
    <w:rsid w:val="0035578B"/>
    <w:rsid w:val="003631C9"/>
    <w:rsid w:val="00380506"/>
    <w:rsid w:val="0039391C"/>
    <w:rsid w:val="003B00C2"/>
    <w:rsid w:val="003B0DD1"/>
    <w:rsid w:val="003C468A"/>
    <w:rsid w:val="003D4CB2"/>
    <w:rsid w:val="003D6AE1"/>
    <w:rsid w:val="003F0B02"/>
    <w:rsid w:val="00400514"/>
    <w:rsid w:val="00401DE3"/>
    <w:rsid w:val="004077A9"/>
    <w:rsid w:val="00416540"/>
    <w:rsid w:val="00423692"/>
    <w:rsid w:val="00424DF5"/>
    <w:rsid w:val="00441AEE"/>
    <w:rsid w:val="004551B8"/>
    <w:rsid w:val="004B09CB"/>
    <w:rsid w:val="004B0D27"/>
    <w:rsid w:val="004B23D4"/>
    <w:rsid w:val="004D72E4"/>
    <w:rsid w:val="004E7F34"/>
    <w:rsid w:val="00504B4C"/>
    <w:rsid w:val="005118C9"/>
    <w:rsid w:val="00523D2D"/>
    <w:rsid w:val="00531FEB"/>
    <w:rsid w:val="005337E5"/>
    <w:rsid w:val="00533AE2"/>
    <w:rsid w:val="00540F62"/>
    <w:rsid w:val="00541FE9"/>
    <w:rsid w:val="00552A7A"/>
    <w:rsid w:val="00566E51"/>
    <w:rsid w:val="00571EC9"/>
    <w:rsid w:val="00572340"/>
    <w:rsid w:val="005862D1"/>
    <w:rsid w:val="005B24A6"/>
    <w:rsid w:val="005B5C65"/>
    <w:rsid w:val="005D1B0D"/>
    <w:rsid w:val="005E56A5"/>
    <w:rsid w:val="00602249"/>
    <w:rsid w:val="00603C15"/>
    <w:rsid w:val="00604BCE"/>
    <w:rsid w:val="006059A4"/>
    <w:rsid w:val="0061617E"/>
    <w:rsid w:val="00616D48"/>
    <w:rsid w:val="00651C7A"/>
    <w:rsid w:val="00654C09"/>
    <w:rsid w:val="0068005F"/>
    <w:rsid w:val="0069312F"/>
    <w:rsid w:val="00693A87"/>
    <w:rsid w:val="006A087B"/>
    <w:rsid w:val="006B7C5B"/>
    <w:rsid w:val="006C19A3"/>
    <w:rsid w:val="00705A97"/>
    <w:rsid w:val="00710F45"/>
    <w:rsid w:val="0071749E"/>
    <w:rsid w:val="0072734A"/>
    <w:rsid w:val="00732B41"/>
    <w:rsid w:val="00745902"/>
    <w:rsid w:val="00774A3B"/>
    <w:rsid w:val="00775C17"/>
    <w:rsid w:val="007832BF"/>
    <w:rsid w:val="00787EF2"/>
    <w:rsid w:val="0079557A"/>
    <w:rsid w:val="007B3469"/>
    <w:rsid w:val="007B5455"/>
    <w:rsid w:val="007C45B9"/>
    <w:rsid w:val="007D631E"/>
    <w:rsid w:val="007E0BDD"/>
    <w:rsid w:val="007E6C5B"/>
    <w:rsid w:val="007F29BB"/>
    <w:rsid w:val="007F46AF"/>
    <w:rsid w:val="007F5271"/>
    <w:rsid w:val="00800BD8"/>
    <w:rsid w:val="00810835"/>
    <w:rsid w:val="008143ED"/>
    <w:rsid w:val="00820EF2"/>
    <w:rsid w:val="00826AEC"/>
    <w:rsid w:val="0083792B"/>
    <w:rsid w:val="00840739"/>
    <w:rsid w:val="0085718B"/>
    <w:rsid w:val="008618A8"/>
    <w:rsid w:val="00875BDE"/>
    <w:rsid w:val="008763EE"/>
    <w:rsid w:val="00876CBD"/>
    <w:rsid w:val="008845DF"/>
    <w:rsid w:val="008847AB"/>
    <w:rsid w:val="008B438F"/>
    <w:rsid w:val="008B7BED"/>
    <w:rsid w:val="008C4AD6"/>
    <w:rsid w:val="008D261C"/>
    <w:rsid w:val="008D6958"/>
    <w:rsid w:val="008F2D4C"/>
    <w:rsid w:val="008F3065"/>
    <w:rsid w:val="008F535A"/>
    <w:rsid w:val="00904900"/>
    <w:rsid w:val="00910E0E"/>
    <w:rsid w:val="00916942"/>
    <w:rsid w:val="00924FCD"/>
    <w:rsid w:val="00925557"/>
    <w:rsid w:val="00933979"/>
    <w:rsid w:val="0095456D"/>
    <w:rsid w:val="00961153"/>
    <w:rsid w:val="0096445C"/>
    <w:rsid w:val="009706ED"/>
    <w:rsid w:val="009930E4"/>
    <w:rsid w:val="009B2539"/>
    <w:rsid w:val="009C7FD8"/>
    <w:rsid w:val="009D0BEC"/>
    <w:rsid w:val="009D4A1F"/>
    <w:rsid w:val="009D7A38"/>
    <w:rsid w:val="009E1D58"/>
    <w:rsid w:val="009F7FCE"/>
    <w:rsid w:val="00A03340"/>
    <w:rsid w:val="00A04851"/>
    <w:rsid w:val="00A15010"/>
    <w:rsid w:val="00A161C0"/>
    <w:rsid w:val="00A255F1"/>
    <w:rsid w:val="00A31A79"/>
    <w:rsid w:val="00A748FF"/>
    <w:rsid w:val="00A8270D"/>
    <w:rsid w:val="00A90C44"/>
    <w:rsid w:val="00AA7C10"/>
    <w:rsid w:val="00AB32B9"/>
    <w:rsid w:val="00AB62AF"/>
    <w:rsid w:val="00AC2107"/>
    <w:rsid w:val="00AC2FBF"/>
    <w:rsid w:val="00AC5541"/>
    <w:rsid w:val="00AD1B31"/>
    <w:rsid w:val="00AE7401"/>
    <w:rsid w:val="00AE77B6"/>
    <w:rsid w:val="00AF021D"/>
    <w:rsid w:val="00AF1E8F"/>
    <w:rsid w:val="00B04F46"/>
    <w:rsid w:val="00B17C2C"/>
    <w:rsid w:val="00B23481"/>
    <w:rsid w:val="00B735D2"/>
    <w:rsid w:val="00B75EE3"/>
    <w:rsid w:val="00BA003E"/>
    <w:rsid w:val="00BA66C3"/>
    <w:rsid w:val="00BC2387"/>
    <w:rsid w:val="00BC3915"/>
    <w:rsid w:val="00BD0AC8"/>
    <w:rsid w:val="00BD4A6E"/>
    <w:rsid w:val="00BE578C"/>
    <w:rsid w:val="00BF1C44"/>
    <w:rsid w:val="00C1149A"/>
    <w:rsid w:val="00C23630"/>
    <w:rsid w:val="00C4425F"/>
    <w:rsid w:val="00C46E27"/>
    <w:rsid w:val="00C51F68"/>
    <w:rsid w:val="00C5769E"/>
    <w:rsid w:val="00C64DD9"/>
    <w:rsid w:val="00C760FF"/>
    <w:rsid w:val="00C86A64"/>
    <w:rsid w:val="00C9553A"/>
    <w:rsid w:val="00CA34EC"/>
    <w:rsid w:val="00CA499A"/>
    <w:rsid w:val="00CA7656"/>
    <w:rsid w:val="00CD44A1"/>
    <w:rsid w:val="00CF1E49"/>
    <w:rsid w:val="00D20EAA"/>
    <w:rsid w:val="00D23CFC"/>
    <w:rsid w:val="00D36565"/>
    <w:rsid w:val="00D450CB"/>
    <w:rsid w:val="00D5021E"/>
    <w:rsid w:val="00D67CF9"/>
    <w:rsid w:val="00D740D7"/>
    <w:rsid w:val="00D74670"/>
    <w:rsid w:val="00D8735B"/>
    <w:rsid w:val="00D95A4D"/>
    <w:rsid w:val="00DA5E80"/>
    <w:rsid w:val="00DB03F2"/>
    <w:rsid w:val="00DB2693"/>
    <w:rsid w:val="00DC2CA9"/>
    <w:rsid w:val="00DF6DEE"/>
    <w:rsid w:val="00E03101"/>
    <w:rsid w:val="00E14F44"/>
    <w:rsid w:val="00E22241"/>
    <w:rsid w:val="00E301AB"/>
    <w:rsid w:val="00E30911"/>
    <w:rsid w:val="00E45355"/>
    <w:rsid w:val="00E51145"/>
    <w:rsid w:val="00E603C7"/>
    <w:rsid w:val="00E73852"/>
    <w:rsid w:val="00E802D5"/>
    <w:rsid w:val="00E90406"/>
    <w:rsid w:val="00EB040D"/>
    <w:rsid w:val="00EB3498"/>
    <w:rsid w:val="00EC12F7"/>
    <w:rsid w:val="00EC3E89"/>
    <w:rsid w:val="00ED12EB"/>
    <w:rsid w:val="00ED5CEF"/>
    <w:rsid w:val="00EE015C"/>
    <w:rsid w:val="00EF1914"/>
    <w:rsid w:val="00EF577A"/>
    <w:rsid w:val="00F23AB7"/>
    <w:rsid w:val="00F250A3"/>
    <w:rsid w:val="00F321B4"/>
    <w:rsid w:val="00F35570"/>
    <w:rsid w:val="00F452D5"/>
    <w:rsid w:val="00F4766F"/>
    <w:rsid w:val="00F566EE"/>
    <w:rsid w:val="00F56EE1"/>
    <w:rsid w:val="00F74FD7"/>
    <w:rsid w:val="00F820E9"/>
    <w:rsid w:val="00F829DA"/>
    <w:rsid w:val="00F839FA"/>
    <w:rsid w:val="00F92365"/>
    <w:rsid w:val="00FA3D0E"/>
    <w:rsid w:val="00FC2DB9"/>
    <w:rsid w:val="00FC5FFE"/>
    <w:rsid w:val="00FC7E8B"/>
    <w:rsid w:val="00FF4B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51B87ED2"/>
  <w15:docId w15:val="{CCD27FBD-F94C-40DB-AB49-B01F82CE6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2" w:semiHidden="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spacing w:line="240" w:lineRule="atLeast"/>
      <w:ind w:firstLine="227"/>
      <w:jc w:val="both"/>
      <w:textAlignment w:val="baseline"/>
    </w:pPr>
    <w:rPr>
      <w:lang w:val="en-US" w:eastAsia="en-US"/>
    </w:rPr>
  </w:style>
  <w:style w:type="paragraph" w:styleId="Titre1">
    <w:name w:val="heading 1"/>
    <w:basedOn w:val="Normal"/>
    <w:next w:val="p1a"/>
    <w:semiHidden/>
    <w:unhideWhenUsed/>
    <w:qFormat/>
    <w:rsid w:val="003B00C2"/>
    <w:pPr>
      <w:keepNext/>
      <w:keepLines/>
      <w:suppressAutoHyphens/>
      <w:spacing w:before="360" w:after="240" w:line="300" w:lineRule="atLeast"/>
      <w:ind w:left="567" w:hanging="567"/>
      <w:jc w:val="left"/>
      <w:outlineLvl w:val="0"/>
    </w:pPr>
    <w:rPr>
      <w:b/>
      <w:sz w:val="24"/>
    </w:rPr>
  </w:style>
  <w:style w:type="paragraph" w:styleId="Titre2">
    <w:name w:val="heading 2"/>
    <w:basedOn w:val="Normal"/>
    <w:next w:val="p1a"/>
    <w:semiHidden/>
    <w:unhideWhenUsed/>
    <w:qFormat/>
    <w:rsid w:val="003B00C2"/>
    <w:pPr>
      <w:keepNext/>
      <w:keepLines/>
      <w:suppressAutoHyphens/>
      <w:spacing w:before="360" w:after="160"/>
      <w:ind w:left="567" w:hanging="567"/>
      <w:jc w:val="left"/>
      <w:outlineLvl w:val="1"/>
    </w:pPr>
    <w:rPr>
      <w:b/>
    </w:rPr>
  </w:style>
  <w:style w:type="paragraph" w:styleId="Titre3">
    <w:name w:val="heading 3"/>
    <w:basedOn w:val="Normal"/>
    <w:next w:val="Normal"/>
    <w:qFormat/>
    <w:rsid w:val="003B00C2"/>
    <w:pPr>
      <w:spacing w:before="360"/>
      <w:ind w:firstLine="0"/>
      <w:outlineLvl w:val="2"/>
    </w:pPr>
  </w:style>
  <w:style w:type="paragraph" w:styleId="Titre4">
    <w:name w:val="heading 4"/>
    <w:basedOn w:val="Normal"/>
    <w:next w:val="Normal"/>
    <w:qFormat/>
    <w:rsid w:val="003B00C2"/>
    <w:pPr>
      <w:spacing w:before="240"/>
      <w:ind w:firstLine="0"/>
      <w:outlineLvl w:val="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bstract">
    <w:name w:val="abstract"/>
    <w:basedOn w:val="Normal"/>
    <w:rsid w:val="003B00C2"/>
    <w:pPr>
      <w:spacing w:before="600" w:after="360" w:line="220" w:lineRule="atLeast"/>
      <w:ind w:left="567" w:right="567"/>
      <w:contextualSpacing/>
    </w:pPr>
    <w:rPr>
      <w:sz w:val="18"/>
    </w:rPr>
  </w:style>
  <w:style w:type="paragraph" w:customStyle="1" w:styleId="address">
    <w:name w:val="address"/>
    <w:basedOn w:val="Normal"/>
    <w:rsid w:val="003B00C2"/>
    <w:pPr>
      <w:spacing w:after="200" w:line="220" w:lineRule="atLeast"/>
      <w:ind w:firstLine="0"/>
      <w:contextualSpacing/>
      <w:jc w:val="center"/>
    </w:pPr>
    <w:rPr>
      <w:sz w:val="18"/>
    </w:rPr>
  </w:style>
  <w:style w:type="numbering" w:customStyle="1" w:styleId="arabnumitem">
    <w:name w:val="arabnumitem"/>
    <w:basedOn w:val="Aucuneliste"/>
    <w:rsid w:val="003B00C2"/>
    <w:pPr>
      <w:numPr>
        <w:numId w:val="5"/>
      </w:numPr>
    </w:pPr>
  </w:style>
  <w:style w:type="paragraph" w:customStyle="1" w:styleId="author">
    <w:name w:val="author"/>
    <w:basedOn w:val="Normal"/>
    <w:next w:val="address"/>
    <w:rsid w:val="003B00C2"/>
    <w:pPr>
      <w:spacing w:after="200" w:line="220" w:lineRule="atLeast"/>
      <w:ind w:firstLine="0"/>
      <w:jc w:val="center"/>
    </w:pPr>
  </w:style>
  <w:style w:type="paragraph" w:customStyle="1" w:styleId="bulletitem">
    <w:name w:val="bulletitem"/>
    <w:basedOn w:val="Normal"/>
    <w:rsid w:val="003B00C2"/>
    <w:pPr>
      <w:numPr>
        <w:numId w:val="2"/>
      </w:numPr>
      <w:spacing w:before="160" w:after="160"/>
      <w:contextualSpacing/>
    </w:pPr>
  </w:style>
  <w:style w:type="paragraph" w:customStyle="1" w:styleId="dashitem">
    <w:name w:val="dashitem"/>
    <w:basedOn w:val="Normal"/>
    <w:rsid w:val="003B00C2"/>
    <w:pPr>
      <w:numPr>
        <w:numId w:val="4"/>
      </w:numPr>
      <w:spacing w:before="160" w:after="160"/>
      <w:contextualSpacing/>
    </w:pPr>
  </w:style>
  <w:style w:type="character" w:customStyle="1" w:styleId="e-mail">
    <w:name w:val="e-mail"/>
    <w:rsid w:val="003B00C2"/>
    <w:rPr>
      <w:rFonts w:ascii="Courier" w:hAnsi="Courier"/>
      <w:noProof/>
    </w:rPr>
  </w:style>
  <w:style w:type="paragraph" w:customStyle="1" w:styleId="equation">
    <w:name w:val="equation"/>
    <w:basedOn w:val="Normal"/>
    <w:next w:val="Normal"/>
    <w:rsid w:val="003B00C2"/>
    <w:pPr>
      <w:tabs>
        <w:tab w:val="center" w:pos="3289"/>
        <w:tab w:val="right" w:pos="6917"/>
      </w:tabs>
      <w:spacing w:before="160" w:after="160"/>
      <w:ind w:firstLine="0"/>
    </w:pPr>
  </w:style>
  <w:style w:type="paragraph" w:customStyle="1" w:styleId="figurecaption">
    <w:name w:val="figurecaption"/>
    <w:basedOn w:val="Normal"/>
    <w:next w:val="Normal"/>
    <w:rsid w:val="003B00C2"/>
    <w:pPr>
      <w:keepLines/>
      <w:spacing w:before="120" w:after="240" w:line="220" w:lineRule="atLeast"/>
      <w:ind w:firstLine="0"/>
      <w:jc w:val="center"/>
    </w:pPr>
    <w:rPr>
      <w:sz w:val="18"/>
    </w:rPr>
  </w:style>
  <w:style w:type="character" w:styleId="Appelnotedebasdep">
    <w:name w:val="footnote reference"/>
    <w:semiHidden/>
    <w:unhideWhenUsed/>
    <w:rsid w:val="003B00C2"/>
    <w:rPr>
      <w:position w:val="0"/>
      <w:vertAlign w:val="superscript"/>
    </w:rPr>
  </w:style>
  <w:style w:type="paragraph" w:styleId="Pieddepage">
    <w:name w:val="footer"/>
    <w:basedOn w:val="Normal"/>
    <w:link w:val="PieddepageCar"/>
    <w:uiPriority w:val="99"/>
    <w:unhideWhenUsed/>
    <w:rsid w:val="003B00C2"/>
  </w:style>
  <w:style w:type="paragraph" w:customStyle="1" w:styleId="heading1">
    <w:name w:val="heading1"/>
    <w:basedOn w:val="Normal"/>
    <w:next w:val="p1a"/>
    <w:qFormat/>
    <w:rsid w:val="003B00C2"/>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rsid w:val="003B00C2"/>
    <w:pPr>
      <w:keepNext/>
      <w:keepLines/>
      <w:numPr>
        <w:ilvl w:val="1"/>
        <w:numId w:val="7"/>
      </w:numPr>
      <w:suppressAutoHyphens/>
      <w:spacing w:before="360" w:after="160"/>
      <w:jc w:val="left"/>
      <w:outlineLvl w:val="1"/>
    </w:pPr>
    <w:rPr>
      <w:b/>
    </w:rPr>
  </w:style>
  <w:style w:type="character" w:customStyle="1" w:styleId="heading3">
    <w:name w:val="heading3"/>
    <w:rsid w:val="003B00C2"/>
    <w:rPr>
      <w:b/>
    </w:rPr>
  </w:style>
  <w:style w:type="character" w:customStyle="1" w:styleId="heading4">
    <w:name w:val="heading4"/>
    <w:rsid w:val="003B00C2"/>
    <w:rPr>
      <w:i/>
    </w:rPr>
  </w:style>
  <w:style w:type="numbering" w:customStyle="1" w:styleId="headings">
    <w:name w:val="headings"/>
    <w:basedOn w:val="arabnumitem"/>
    <w:rsid w:val="003B00C2"/>
    <w:pPr>
      <w:numPr>
        <w:numId w:val="7"/>
      </w:numPr>
    </w:pPr>
  </w:style>
  <w:style w:type="character" w:styleId="Lienhypertexte">
    <w:name w:val="Hyperlink"/>
    <w:unhideWhenUsed/>
    <w:rsid w:val="003B00C2"/>
    <w:rPr>
      <w:color w:val="auto"/>
      <w:u w:val="none"/>
    </w:rPr>
  </w:style>
  <w:style w:type="paragraph" w:customStyle="1" w:styleId="image">
    <w:name w:val="image"/>
    <w:basedOn w:val="Normal"/>
    <w:next w:val="Normal"/>
    <w:rsid w:val="003B00C2"/>
    <w:pPr>
      <w:spacing w:before="240" w:after="120"/>
      <w:ind w:firstLine="0"/>
      <w:jc w:val="center"/>
    </w:pPr>
  </w:style>
  <w:style w:type="numbering" w:customStyle="1" w:styleId="itemization1">
    <w:name w:val="itemization1"/>
    <w:basedOn w:val="Aucuneliste"/>
    <w:rsid w:val="003B00C2"/>
    <w:pPr>
      <w:numPr>
        <w:numId w:val="1"/>
      </w:numPr>
    </w:pPr>
  </w:style>
  <w:style w:type="numbering" w:customStyle="1" w:styleId="itemization2">
    <w:name w:val="itemization2"/>
    <w:basedOn w:val="Aucuneliste"/>
    <w:rsid w:val="003B00C2"/>
    <w:pPr>
      <w:numPr>
        <w:numId w:val="3"/>
      </w:numPr>
    </w:pPr>
  </w:style>
  <w:style w:type="paragraph" w:customStyle="1" w:styleId="keywords">
    <w:name w:val="keywords"/>
    <w:basedOn w:val="abstract"/>
    <w:next w:val="heading1"/>
    <w:rsid w:val="003B00C2"/>
    <w:pPr>
      <w:spacing w:before="220"/>
      <w:ind w:firstLine="0"/>
      <w:contextualSpacing w:val="0"/>
      <w:jc w:val="left"/>
    </w:pPr>
  </w:style>
  <w:style w:type="paragraph" w:styleId="En-tte">
    <w:name w:val="header"/>
    <w:basedOn w:val="Normal"/>
    <w:unhideWhenUsed/>
    <w:rsid w:val="003B00C2"/>
    <w:pPr>
      <w:tabs>
        <w:tab w:val="center" w:pos="4536"/>
        <w:tab w:val="right" w:pos="9072"/>
      </w:tabs>
      <w:ind w:firstLine="0"/>
    </w:pPr>
    <w:rPr>
      <w:sz w:val="18"/>
      <w:szCs w:val="18"/>
    </w:rPr>
  </w:style>
  <w:style w:type="paragraph" w:customStyle="1" w:styleId="numitem">
    <w:name w:val="numitem"/>
    <w:basedOn w:val="Normal"/>
    <w:rsid w:val="003B00C2"/>
    <w:pPr>
      <w:numPr>
        <w:numId w:val="6"/>
      </w:numPr>
      <w:spacing w:before="160" w:after="160"/>
      <w:contextualSpacing/>
    </w:pPr>
  </w:style>
  <w:style w:type="paragraph" w:customStyle="1" w:styleId="p1a">
    <w:name w:val="p1a"/>
    <w:basedOn w:val="Normal"/>
    <w:next w:val="Normal"/>
    <w:rsid w:val="003B00C2"/>
    <w:pPr>
      <w:ind w:firstLine="0"/>
    </w:pPr>
  </w:style>
  <w:style w:type="paragraph" w:customStyle="1" w:styleId="programcode">
    <w:name w:val="programcode"/>
    <w:basedOn w:val="Normal"/>
    <w:rsid w:val="003B00C2"/>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rsid w:val="003B00C2"/>
    <w:pPr>
      <w:numPr>
        <w:numId w:val="9"/>
      </w:numPr>
      <w:spacing w:line="220" w:lineRule="atLeast"/>
    </w:pPr>
    <w:rPr>
      <w:sz w:val="18"/>
    </w:rPr>
  </w:style>
  <w:style w:type="numbering" w:customStyle="1" w:styleId="referencelist">
    <w:name w:val="referencelist"/>
    <w:basedOn w:val="Aucuneliste"/>
    <w:semiHidden/>
    <w:rsid w:val="003B00C2"/>
    <w:pPr>
      <w:numPr>
        <w:numId w:val="8"/>
      </w:numPr>
    </w:pPr>
  </w:style>
  <w:style w:type="paragraph" w:customStyle="1" w:styleId="runninghead-left">
    <w:name w:val="running head - left"/>
    <w:basedOn w:val="Normal"/>
    <w:rsid w:val="003B00C2"/>
    <w:pPr>
      <w:ind w:firstLine="0"/>
      <w:jc w:val="left"/>
    </w:pPr>
    <w:rPr>
      <w:sz w:val="18"/>
      <w:szCs w:val="18"/>
    </w:rPr>
  </w:style>
  <w:style w:type="paragraph" w:customStyle="1" w:styleId="runninghead-right">
    <w:name w:val="running head - right"/>
    <w:basedOn w:val="Normal"/>
    <w:rsid w:val="003B00C2"/>
    <w:pPr>
      <w:ind w:firstLine="0"/>
      <w:jc w:val="right"/>
    </w:pPr>
    <w:rPr>
      <w:bCs/>
      <w:sz w:val="18"/>
      <w:szCs w:val="18"/>
    </w:rPr>
  </w:style>
  <w:style w:type="character" w:styleId="Numrodepage">
    <w:name w:val="page number"/>
    <w:semiHidden/>
    <w:unhideWhenUsed/>
    <w:rsid w:val="003B00C2"/>
    <w:rPr>
      <w:sz w:val="18"/>
    </w:rPr>
  </w:style>
  <w:style w:type="paragraph" w:customStyle="1" w:styleId="papertitle">
    <w:name w:val="papertitle"/>
    <w:basedOn w:val="Normal"/>
    <w:next w:val="author"/>
    <w:rsid w:val="003B00C2"/>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rsid w:val="003B00C2"/>
    <w:pPr>
      <w:spacing w:before="120" w:line="280" w:lineRule="atLeast"/>
    </w:pPr>
    <w:rPr>
      <w:sz w:val="24"/>
    </w:rPr>
  </w:style>
  <w:style w:type="paragraph" w:customStyle="1" w:styleId="tablecaption">
    <w:name w:val="tablecaption"/>
    <w:basedOn w:val="Normal"/>
    <w:next w:val="Normal"/>
    <w:rsid w:val="003B00C2"/>
    <w:pPr>
      <w:keepNext/>
      <w:keepLines/>
      <w:spacing w:before="240" w:after="120" w:line="220" w:lineRule="atLeast"/>
      <w:ind w:firstLine="0"/>
      <w:jc w:val="center"/>
    </w:pPr>
    <w:rPr>
      <w:sz w:val="18"/>
    </w:rPr>
  </w:style>
  <w:style w:type="character" w:customStyle="1" w:styleId="url">
    <w:name w:val="url"/>
    <w:rsid w:val="003B00C2"/>
    <w:rPr>
      <w:rFonts w:ascii="Courier" w:hAnsi="Courier"/>
      <w:noProof/>
    </w:rPr>
  </w:style>
  <w:style w:type="character" w:customStyle="1" w:styleId="ORCID">
    <w:name w:val="ORCID"/>
    <w:rsid w:val="003B00C2"/>
    <w:rPr>
      <w:position w:val="0"/>
      <w:vertAlign w:val="superscript"/>
    </w:rPr>
  </w:style>
  <w:style w:type="paragraph" w:styleId="Notedebasdepage">
    <w:name w:val="footnote text"/>
    <w:basedOn w:val="Normal"/>
    <w:semiHidden/>
    <w:rsid w:val="003B00C2"/>
    <w:pPr>
      <w:spacing w:line="220" w:lineRule="atLeast"/>
      <w:ind w:left="227" w:hanging="227"/>
    </w:pPr>
    <w:rPr>
      <w:sz w:val="18"/>
    </w:rPr>
  </w:style>
  <w:style w:type="paragraph" w:customStyle="1" w:styleId="ReferenceLine">
    <w:name w:val="ReferenceLine"/>
    <w:basedOn w:val="p1a"/>
    <w:semiHidden/>
    <w:unhideWhenUsed/>
    <w:rsid w:val="003B00C2"/>
    <w:pPr>
      <w:spacing w:line="200" w:lineRule="exact"/>
    </w:pPr>
    <w:rPr>
      <w:sz w:val="16"/>
    </w:rPr>
  </w:style>
  <w:style w:type="paragraph" w:styleId="Textedebulles">
    <w:name w:val="Balloon Text"/>
    <w:basedOn w:val="Normal"/>
    <w:link w:val="TextedebullesCar"/>
    <w:semiHidden/>
    <w:rsid w:val="00AB62AF"/>
    <w:pPr>
      <w:spacing w:line="240" w:lineRule="auto"/>
    </w:pPr>
    <w:rPr>
      <w:rFonts w:ascii="Tahoma" w:hAnsi="Tahoma" w:cs="Tahoma"/>
      <w:sz w:val="16"/>
      <w:szCs w:val="16"/>
    </w:rPr>
  </w:style>
  <w:style w:type="character" w:customStyle="1" w:styleId="TextedebullesCar">
    <w:name w:val="Texte de bulles Car"/>
    <w:link w:val="Textedebulles"/>
    <w:semiHidden/>
    <w:rsid w:val="00AB62AF"/>
    <w:rPr>
      <w:rFonts w:ascii="Tahoma" w:hAnsi="Tahoma" w:cs="Tahoma"/>
      <w:sz w:val="16"/>
      <w:szCs w:val="16"/>
    </w:rPr>
  </w:style>
  <w:style w:type="character" w:styleId="Numrodeligne">
    <w:name w:val="line number"/>
    <w:basedOn w:val="Policepardfaut"/>
    <w:semiHidden/>
    <w:unhideWhenUsed/>
    <w:rsid w:val="00CA34EC"/>
  </w:style>
  <w:style w:type="paragraph" w:styleId="Paragraphedeliste">
    <w:name w:val="List Paragraph"/>
    <w:basedOn w:val="Normal"/>
    <w:rsid w:val="00172446"/>
    <w:pPr>
      <w:ind w:left="720"/>
      <w:contextualSpacing/>
    </w:pPr>
  </w:style>
  <w:style w:type="paragraph" w:customStyle="1" w:styleId="Para">
    <w:name w:val="Para"/>
    <w:autoRedefine/>
    <w:qFormat/>
    <w:rsid w:val="00BF1C44"/>
    <w:pPr>
      <w:spacing w:before="120" w:line="360" w:lineRule="auto"/>
    </w:pPr>
    <w:rPr>
      <w:rFonts w:asciiTheme="majorBidi" w:eastAsiaTheme="minorHAnsi" w:hAnsiTheme="majorBidi" w:cstheme="majorBidi"/>
      <w:lang w:val="en-US" w:eastAsia="en-US"/>
    </w:rPr>
  </w:style>
  <w:style w:type="paragraph" w:styleId="Corpsdetexte">
    <w:name w:val="Body Text"/>
    <w:basedOn w:val="Normal"/>
    <w:link w:val="CorpsdetexteCar"/>
    <w:uiPriority w:val="1"/>
    <w:qFormat/>
    <w:rsid w:val="00330268"/>
    <w:pPr>
      <w:overflowPunct/>
      <w:autoSpaceDE/>
      <w:autoSpaceDN/>
      <w:adjustRightInd/>
      <w:spacing w:after="160" w:line="259" w:lineRule="auto"/>
      <w:ind w:firstLine="0"/>
      <w:jc w:val="left"/>
      <w:textAlignment w:val="auto"/>
    </w:pPr>
    <w:rPr>
      <w:sz w:val="21"/>
      <w:szCs w:val="21"/>
    </w:rPr>
  </w:style>
  <w:style w:type="character" w:customStyle="1" w:styleId="CorpsdetexteCar">
    <w:name w:val="Corps de texte Car"/>
    <w:basedOn w:val="Policepardfaut"/>
    <w:link w:val="Corpsdetexte"/>
    <w:uiPriority w:val="1"/>
    <w:rsid w:val="00330268"/>
    <w:rPr>
      <w:sz w:val="21"/>
      <w:szCs w:val="21"/>
      <w:lang w:val="en-US" w:eastAsia="en-US"/>
    </w:rPr>
  </w:style>
  <w:style w:type="paragraph" w:customStyle="1" w:styleId="JRSTParagraphe">
    <w:name w:val="JRST Paragraphe"/>
    <w:basedOn w:val="Normal"/>
    <w:rsid w:val="00330268"/>
    <w:pPr>
      <w:suppressAutoHyphens/>
      <w:overflowPunct/>
      <w:autoSpaceDE/>
      <w:adjustRightInd/>
      <w:snapToGrid w:val="0"/>
      <w:spacing w:line="240" w:lineRule="auto"/>
      <w:ind w:firstLine="216"/>
    </w:pPr>
    <w:rPr>
      <w:rFonts w:eastAsia="SimSun, 宋体"/>
      <w:kern w:val="3"/>
      <w:szCs w:val="24"/>
      <w:lang w:val="fr-FR" w:eastAsia="zh-CN"/>
    </w:rPr>
  </w:style>
  <w:style w:type="table" w:styleId="Grilledutableau">
    <w:name w:val="Table Grid"/>
    <w:basedOn w:val="TableauNormal"/>
    <w:uiPriority w:val="59"/>
    <w:unhideWhenUsed/>
    <w:rsid w:val="007C4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basedOn w:val="Policepardfaut"/>
    <w:link w:val="Pieddepage"/>
    <w:uiPriority w:val="99"/>
    <w:rsid w:val="00A15010"/>
    <w:rPr>
      <w:lang w:val="en-US" w:eastAsia="en-US"/>
    </w:rPr>
  </w:style>
  <w:style w:type="paragraph" w:styleId="Lgende">
    <w:name w:val="caption"/>
    <w:basedOn w:val="Normal"/>
    <w:next w:val="Normal"/>
    <w:unhideWhenUsed/>
    <w:rsid w:val="008D6958"/>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757997">
      <w:bodyDiv w:val="1"/>
      <w:marLeft w:val="0"/>
      <w:marRight w:val="0"/>
      <w:marTop w:val="0"/>
      <w:marBottom w:val="0"/>
      <w:divBdr>
        <w:top w:val="none" w:sz="0" w:space="0" w:color="auto"/>
        <w:left w:val="none" w:sz="0" w:space="0" w:color="auto"/>
        <w:bottom w:val="none" w:sz="0" w:space="0" w:color="auto"/>
        <w:right w:val="none" w:sz="0" w:space="0" w:color="auto"/>
      </w:divBdr>
      <w:divsChild>
        <w:div w:id="1967656101">
          <w:marLeft w:val="0"/>
          <w:marRight w:val="0"/>
          <w:marTop w:val="0"/>
          <w:marBottom w:val="0"/>
          <w:divBdr>
            <w:top w:val="none" w:sz="0" w:space="0" w:color="auto"/>
            <w:left w:val="none" w:sz="0" w:space="0" w:color="auto"/>
            <w:bottom w:val="none" w:sz="0" w:space="0" w:color="auto"/>
            <w:right w:val="none" w:sz="0" w:space="0" w:color="auto"/>
          </w:divBdr>
          <w:divsChild>
            <w:div w:id="1535119227">
              <w:marLeft w:val="0"/>
              <w:marRight w:val="0"/>
              <w:marTop w:val="0"/>
              <w:marBottom w:val="0"/>
              <w:divBdr>
                <w:top w:val="none" w:sz="0" w:space="0" w:color="auto"/>
                <w:left w:val="none" w:sz="0" w:space="0" w:color="auto"/>
                <w:bottom w:val="none" w:sz="0" w:space="0" w:color="auto"/>
                <w:right w:val="none" w:sz="0" w:space="0" w:color="auto"/>
              </w:divBdr>
              <w:divsChild>
                <w:div w:id="86656704">
                  <w:marLeft w:val="0"/>
                  <w:marRight w:val="0"/>
                  <w:marTop w:val="120"/>
                  <w:marBottom w:val="0"/>
                  <w:divBdr>
                    <w:top w:val="none" w:sz="0" w:space="0" w:color="auto"/>
                    <w:left w:val="none" w:sz="0" w:space="0" w:color="auto"/>
                    <w:bottom w:val="none" w:sz="0" w:space="0" w:color="auto"/>
                    <w:right w:val="none" w:sz="0" w:space="0" w:color="auto"/>
                  </w:divBdr>
                  <w:divsChild>
                    <w:div w:id="339163750">
                      <w:marLeft w:val="0"/>
                      <w:marRight w:val="0"/>
                      <w:marTop w:val="0"/>
                      <w:marBottom w:val="0"/>
                      <w:divBdr>
                        <w:top w:val="none" w:sz="0" w:space="0" w:color="auto"/>
                        <w:left w:val="none" w:sz="0" w:space="0" w:color="auto"/>
                        <w:bottom w:val="none" w:sz="0" w:space="0" w:color="auto"/>
                        <w:right w:val="none" w:sz="0" w:space="0" w:color="auto"/>
                      </w:divBdr>
                      <w:divsChild>
                        <w:div w:id="1650402777">
                          <w:marLeft w:val="0"/>
                          <w:marRight w:val="0"/>
                          <w:marTop w:val="0"/>
                          <w:marBottom w:val="0"/>
                          <w:divBdr>
                            <w:top w:val="none" w:sz="0" w:space="0" w:color="auto"/>
                            <w:left w:val="none" w:sz="0" w:space="0" w:color="auto"/>
                            <w:bottom w:val="none" w:sz="0" w:space="0" w:color="auto"/>
                            <w:right w:val="none" w:sz="0" w:space="0" w:color="auto"/>
                          </w:divBdr>
                          <w:divsChild>
                            <w:div w:id="157615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471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yperlink" Target="https://www.researchgate.net/journal/Applied-Sciences-2076-3417?_tp=eyJjb250ZXh0Ijp7ImZpcnN0UGFnZSI6ImxvZ2luIiwicGFnZSI6InB1YmxpY2F0aW9uIiwicHJldmlvdXNQYWdlIjoiaG9tZSIsInBvc2l0aW9uIjoicGFnZUhlYWRlciJ9fQ"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016/0013-7952(95)00067-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s10064-021-02262-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86/s40703-024-00212-6" TargetMode="Externa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dx.doi.org/10.3390/app1314837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E1F920F-203D-4DDF-9B10-32218778A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TotalTime>
  <Pages>16</Pages>
  <Words>3374</Words>
  <Characters>18558</Characters>
  <Application>Microsoft Office Word</Application>
  <DocSecurity>0</DocSecurity>
  <Lines>154</Lines>
  <Paragraphs>43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dataspect IT-Services, Neckargemuend, Germany</Company>
  <LinksUpToDate>false</LinksUpToDate>
  <CharactersWithSpaces>21889</CharactersWithSpaces>
  <SharedDoc>false</SharedDoc>
  <HLinks>
    <vt:vector size="12" baseType="variant">
      <vt:variant>
        <vt:i4>5570631</vt:i4>
      </vt:variant>
      <vt:variant>
        <vt:i4>15</vt:i4>
      </vt:variant>
      <vt:variant>
        <vt:i4>0</vt:i4>
      </vt:variant>
      <vt:variant>
        <vt:i4>5</vt:i4>
      </vt:variant>
      <vt:variant>
        <vt:lpwstr>http://www.springer.com/ASTI</vt:lpwstr>
      </vt:variant>
      <vt:variant>
        <vt:lpwstr/>
      </vt:variant>
      <vt:variant>
        <vt:i4>2228229</vt:i4>
      </vt:variant>
      <vt:variant>
        <vt:i4>0</vt:i4>
      </vt:variant>
      <vt:variant>
        <vt:i4>0</vt:i4>
      </vt:variant>
      <vt:variant>
        <vt:i4>5</vt:i4>
      </vt:variant>
      <vt:variant>
        <vt:lpwstr>mailto:corresponding-author-only@gmail.com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Richter</dc:creator>
  <dc:description>Formats and macros for Springer Lecture Notes</dc:description>
  <cp:lastModifiedBy>Office</cp:lastModifiedBy>
  <cp:revision>23</cp:revision>
  <cp:lastPrinted>2024-12-31T18:28:00Z</cp:lastPrinted>
  <dcterms:created xsi:type="dcterms:W3CDTF">2025-03-29T15:44:00Z</dcterms:created>
  <dcterms:modified xsi:type="dcterms:W3CDTF">2025-04-02T17:29:00Z</dcterms:modified>
</cp:coreProperties>
</file>