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4EE40" w14:textId="437493DD" w:rsidR="00D53DA6" w:rsidRPr="00D53DA6" w:rsidRDefault="00D53DA6" w:rsidP="00D53DA6">
      <w:pPr>
        <w:spacing w:before="160" w:after="120" w:line="240" w:lineRule="auto"/>
        <w:ind w:right="57"/>
        <w:rPr>
          <w:rFonts w:ascii="Times New Roman" w:hAnsi="Times New Roman" w:cs="Times New Roman"/>
          <w:sz w:val="24"/>
          <w:szCs w:val="24"/>
          <w:highlight w:val="cyan"/>
          <w:shd w:val="clear" w:color="auto" w:fill="E2EFD9" w:themeFill="accent6" w:themeFillTint="33"/>
        </w:rPr>
      </w:pPr>
      <w:r w:rsidRPr="00D53DA6">
        <w:rPr>
          <w:rFonts w:ascii="Times New Roman" w:hAnsi="Times New Roman" w:cs="Times New Roman"/>
          <w:sz w:val="24"/>
          <w:szCs w:val="24"/>
          <w:highlight w:val="cyan"/>
          <w:shd w:val="clear" w:color="auto" w:fill="E2EFD9" w:themeFill="accent6" w:themeFillTint="33"/>
        </w:rPr>
        <w:t>Introduction</w:t>
      </w:r>
    </w:p>
    <w:p w14:paraId="203C4D45" w14:textId="697D8B46" w:rsidR="00AF163B" w:rsidRDefault="00AF163B" w:rsidP="00D53DA6">
      <w:pPr>
        <w:spacing w:before="160" w:after="120" w:line="240" w:lineRule="auto"/>
        <w:ind w:right="57"/>
        <w:rPr>
          <w:rFonts w:ascii="Times New Roman" w:hAnsi="Times New Roman" w:cs="Times New Roman"/>
          <w:sz w:val="24"/>
          <w:szCs w:val="24"/>
        </w:rPr>
      </w:pPr>
      <w:r w:rsidRPr="00D53DA6">
        <w:rPr>
          <w:rFonts w:ascii="Times New Roman" w:hAnsi="Times New Roman" w:cs="Times New Roman"/>
          <w:sz w:val="24"/>
          <w:szCs w:val="24"/>
          <w:highlight w:val="green"/>
          <w:shd w:val="clear" w:color="auto" w:fill="E2EFD9" w:themeFill="accent6" w:themeFillTint="33"/>
        </w:rPr>
        <w:t>La base conceptuelle</w:t>
      </w:r>
      <w:r w:rsidRPr="00D53DA6">
        <w:rPr>
          <w:rFonts w:ascii="Times New Roman" w:hAnsi="Times New Roman" w:cs="Times New Roman"/>
          <w:sz w:val="24"/>
          <w:szCs w:val="24"/>
          <w:highlight w:val="green"/>
        </w:rPr>
        <w:t> : risque et dysfonctionnement</w:t>
      </w:r>
    </w:p>
    <w:p w14:paraId="16045F84" w14:textId="5B4925CF" w:rsidR="00AF163B" w:rsidRPr="002809FA" w:rsidRDefault="00AF163B" w:rsidP="00AF163B">
      <w:pPr>
        <w:spacing w:before="160" w:after="120" w:line="240" w:lineRule="auto"/>
        <w:ind w:left="57" w:right="57" w:firstLine="651"/>
        <w:rPr>
          <w:rFonts w:ascii="Times New Roman" w:hAnsi="Times New Roman" w:cs="Times New Roman"/>
          <w:sz w:val="24"/>
          <w:szCs w:val="24"/>
        </w:rPr>
      </w:pPr>
      <w:r w:rsidRPr="00AF163B">
        <w:rPr>
          <w:rFonts w:ascii="Times New Roman" w:hAnsi="Times New Roman" w:cs="Times New Roman"/>
          <w:sz w:val="24"/>
          <w:szCs w:val="24"/>
        </w:rPr>
        <w:t xml:space="preserve"> </w:t>
      </w:r>
      <w:r w:rsidRPr="002809FA">
        <w:rPr>
          <w:rFonts w:ascii="Times New Roman" w:hAnsi="Times New Roman" w:cs="Times New Roman"/>
          <w:sz w:val="24"/>
          <w:szCs w:val="24"/>
        </w:rPr>
        <w:t xml:space="preserve">Le risque de manière général est relatif </w:t>
      </w:r>
      <w:r w:rsidRPr="002809FA">
        <w:rPr>
          <w:rFonts w:ascii="Times New Roman" w:hAnsi="Times New Roman" w:cs="Times New Roman"/>
          <w:sz w:val="24"/>
          <w:szCs w:val="24"/>
        </w:rPr>
        <w:fldChar w:fldCharType="begin"/>
      </w:r>
      <w:r w:rsidRPr="002809FA">
        <w:rPr>
          <w:rFonts w:ascii="Times New Roman" w:hAnsi="Times New Roman" w:cs="Times New Roman"/>
          <w:sz w:val="24"/>
          <w:szCs w:val="24"/>
        </w:rPr>
        <w:instrText xml:space="preserve"> ADDIN ZOTERO_ITEM CSL_CITATION {"citationID":"61qo1nvM","properties":{"formattedCitation":"(Hajibabaee et al., 2014)","plainCitation":"(Hajibabaee et al., 2014)","dontUpdate":true,"noteIndex":0},"citationItems":[{"id":35,"uris":["http://zotero.org/users/8762786/items/IY77DPCD"],"itemData":{"id":35,"type":"article-journal","container-title":"Natural Hazards","DOI":"10.1007/s11069-014-1300-7","ISSN":"0921-030X, 1573-0840","issue":"3","journalAbbreviation":"Nat Hazards","language":"en","page":"2229-2250","source":"DOI.org (Crossref)","title":"Earthquake risk assessment in urban fabrics based on physical, socioeconomic and response capacity parameters (a case study: Tehran city)","title-short":"Earthquake risk assessment in urban fabrics based on physical, socioeconomic and response capacity parameters (a case study","volume":"74","author":[{"family":"Hajibabaee","given":"M."},{"family":"Amini-Hosseini","given":"K."},{"family":"Ghayamghamian","given":"M. R."}],"issued":{"date-parts":[["2014",12]]}}}],"schema":"https://github.com/citation-style-language/schema/raw/master/csl-citation.json"} </w:instrText>
      </w:r>
      <w:r w:rsidRPr="002809FA">
        <w:rPr>
          <w:rFonts w:ascii="Times New Roman" w:hAnsi="Times New Roman" w:cs="Times New Roman"/>
          <w:sz w:val="24"/>
          <w:szCs w:val="24"/>
        </w:rPr>
        <w:fldChar w:fldCharType="separate"/>
      </w:r>
      <w:r w:rsidRPr="002809FA">
        <w:rPr>
          <w:rFonts w:ascii="Times New Roman" w:hAnsi="Times New Roman" w:cs="Times New Roman"/>
          <w:sz w:val="24"/>
          <w:szCs w:val="24"/>
        </w:rPr>
        <w:t>)</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il ne se mesure pas, il s’évalue (</w:t>
      </w:r>
      <w:proofErr w:type="spellStart"/>
      <w:r w:rsidRPr="002809FA">
        <w:rPr>
          <w:rFonts w:ascii="Times New Roman" w:hAnsi="Times New Roman" w:cs="Times New Roman"/>
          <w:sz w:val="24"/>
          <w:szCs w:val="24"/>
        </w:rPr>
        <w:t>Hajibabaee</w:t>
      </w:r>
      <w:proofErr w:type="spellEnd"/>
      <w:r w:rsidRPr="002809FA">
        <w:rPr>
          <w:rFonts w:ascii="Times New Roman" w:hAnsi="Times New Roman" w:cs="Times New Roman"/>
          <w:sz w:val="24"/>
          <w:szCs w:val="24"/>
        </w:rPr>
        <w:t xml:space="preserve"> et al., 2014   (Fischer et al., 2022) </w:t>
      </w:r>
      <w:r>
        <w:rPr>
          <w:rFonts w:ascii="Times New Roman" w:hAnsi="Times New Roman" w:cs="Times New Roman"/>
          <w:sz w:val="24"/>
          <w:szCs w:val="24"/>
        </w:rPr>
        <w:t xml:space="preserve">. L’évaluation du risque se fait par la </w:t>
      </w:r>
      <w:r w:rsidRPr="002809FA">
        <w:rPr>
          <w:rFonts w:ascii="Times New Roman" w:hAnsi="Times New Roman" w:cs="Times New Roman"/>
          <w:sz w:val="24"/>
          <w:szCs w:val="24"/>
        </w:rPr>
        <w:t xml:space="preserve">combinaison entre l’aléa, vulnérabilité et l’exposition </w:t>
      </w:r>
      <w:bookmarkStart w:id="0" w:name="_Hlk210163112"/>
      <w:r w:rsidRPr="002809FA">
        <w:rPr>
          <w:rFonts w:ascii="Times New Roman" w:hAnsi="Times New Roman" w:cs="Times New Roman"/>
          <w:sz w:val="24"/>
          <w:szCs w:val="24"/>
        </w:rPr>
        <w:t>(Fischer et al., 2022)</w:t>
      </w:r>
      <w:bookmarkEnd w:id="0"/>
    </w:p>
    <w:p w14:paraId="1EF833BA" w14:textId="5C06D947" w:rsidR="00AF163B" w:rsidRPr="002809FA" w:rsidRDefault="00AF163B" w:rsidP="00AF163B">
      <w:pPr>
        <w:spacing w:before="160" w:after="120" w:line="240" w:lineRule="auto"/>
        <w:ind w:left="57" w:right="57"/>
        <w:rPr>
          <w:rFonts w:ascii="Times New Roman" w:eastAsia="Calibri" w:hAnsi="Times New Roman" w:cs="Times New Roman"/>
          <w:sz w:val="24"/>
          <w:szCs w:val="24"/>
        </w:rPr>
      </w:pPr>
      <w:r w:rsidRPr="002809FA">
        <w:rPr>
          <w:rFonts w:ascii="Times New Roman" w:hAnsi="Times New Roman" w:cs="Times New Roman"/>
          <w:sz w:val="24"/>
          <w:szCs w:val="24"/>
        </w:rPr>
        <w:t xml:space="preserve">   Ces 3 paramètres se conjuguent sur un ensemble systémique où les interactions risqueraient de se rompre</w:t>
      </w:r>
      <w:r>
        <w:rPr>
          <w:rFonts w:ascii="Times New Roman" w:hAnsi="Times New Roman" w:cs="Times New Roman"/>
          <w:sz w:val="24"/>
          <w:szCs w:val="24"/>
        </w:rPr>
        <w:t xml:space="preserve"> et provoqueraient un dysfonctionnement.</w:t>
      </w:r>
      <w:r w:rsidRPr="00AF163B">
        <w:rPr>
          <w:rFonts w:ascii="Times New Roman" w:hAnsi="Times New Roman" w:cs="Times New Roman"/>
          <w:kern w:val="0"/>
          <w:sz w:val="24"/>
          <w:szCs w:val="24"/>
        </w:rPr>
        <w:t xml:space="preserve"> </w:t>
      </w:r>
      <w:r w:rsidRPr="002809FA">
        <w:rPr>
          <w:rFonts w:ascii="Times New Roman" w:hAnsi="Times New Roman" w:cs="Times New Roman"/>
          <w:kern w:val="0"/>
          <w:sz w:val="24"/>
          <w:szCs w:val="24"/>
        </w:rPr>
        <w:t xml:space="preserve">Ce </w:t>
      </w:r>
      <w:r>
        <w:rPr>
          <w:rFonts w:ascii="Times New Roman" w:hAnsi="Times New Roman" w:cs="Times New Roman"/>
          <w:kern w:val="0"/>
          <w:sz w:val="24"/>
          <w:szCs w:val="24"/>
        </w:rPr>
        <w:t xml:space="preserve">dernier </w:t>
      </w:r>
      <w:r w:rsidRPr="002809FA">
        <w:rPr>
          <w:rFonts w:ascii="Times New Roman" w:hAnsi="Times New Roman" w:cs="Times New Roman"/>
          <w:kern w:val="0"/>
          <w:sz w:val="24"/>
          <w:szCs w:val="24"/>
        </w:rPr>
        <w:t>peu</w:t>
      </w:r>
      <w:r w:rsidR="00771B79">
        <w:rPr>
          <w:rFonts w:ascii="Times New Roman" w:hAnsi="Times New Roman" w:cs="Times New Roman"/>
          <w:kern w:val="0"/>
          <w:sz w:val="24"/>
          <w:szCs w:val="24"/>
        </w:rPr>
        <w:t xml:space="preserve">t </w:t>
      </w:r>
      <w:r w:rsidRPr="002809FA">
        <w:rPr>
          <w:rFonts w:ascii="Times New Roman" w:hAnsi="Times New Roman" w:cs="Times New Roman"/>
          <w:kern w:val="0"/>
          <w:sz w:val="24"/>
          <w:szCs w:val="24"/>
        </w:rPr>
        <w:t>handicap</w:t>
      </w:r>
      <w:r w:rsidR="00771B79">
        <w:rPr>
          <w:rFonts w:ascii="Times New Roman" w:hAnsi="Times New Roman" w:cs="Times New Roman"/>
          <w:kern w:val="0"/>
          <w:sz w:val="24"/>
          <w:szCs w:val="24"/>
        </w:rPr>
        <w:t>er</w:t>
      </w:r>
      <w:r w:rsidRPr="002809FA">
        <w:rPr>
          <w:rFonts w:ascii="Times New Roman" w:hAnsi="Times New Roman" w:cs="Times New Roman"/>
          <w:kern w:val="0"/>
          <w:sz w:val="24"/>
          <w:szCs w:val="24"/>
        </w:rPr>
        <w:t xml:space="preserve"> ou</w:t>
      </w:r>
      <w:r w:rsidR="00771B79">
        <w:rPr>
          <w:rFonts w:ascii="Times New Roman" w:hAnsi="Times New Roman" w:cs="Times New Roman"/>
          <w:kern w:val="0"/>
          <w:sz w:val="24"/>
          <w:szCs w:val="24"/>
        </w:rPr>
        <w:t xml:space="preserve"> su</w:t>
      </w:r>
      <w:r w:rsidR="007F7C0D">
        <w:rPr>
          <w:rFonts w:ascii="Times New Roman" w:hAnsi="Times New Roman" w:cs="Times New Roman"/>
          <w:kern w:val="0"/>
          <w:sz w:val="24"/>
          <w:szCs w:val="24"/>
        </w:rPr>
        <w:t>s</w:t>
      </w:r>
      <w:r w:rsidR="00771B79">
        <w:rPr>
          <w:rFonts w:ascii="Times New Roman" w:hAnsi="Times New Roman" w:cs="Times New Roman"/>
          <w:kern w:val="0"/>
          <w:sz w:val="24"/>
          <w:szCs w:val="24"/>
        </w:rPr>
        <w:t>citer</w:t>
      </w:r>
      <w:r w:rsidRPr="002809FA">
        <w:rPr>
          <w:rFonts w:ascii="Times New Roman" w:hAnsi="Times New Roman" w:cs="Times New Roman"/>
          <w:kern w:val="0"/>
          <w:sz w:val="24"/>
          <w:szCs w:val="24"/>
        </w:rPr>
        <w:t xml:space="preserve"> l’arrêt total du système. Ceci dépend de </w:t>
      </w:r>
      <w:r>
        <w:rPr>
          <w:rFonts w:ascii="Times New Roman" w:hAnsi="Times New Roman" w:cs="Times New Roman"/>
          <w:kern w:val="0"/>
          <w:sz w:val="24"/>
          <w:szCs w:val="24"/>
        </w:rPr>
        <w:t>l</w:t>
      </w:r>
      <w:r w:rsidRPr="002809FA">
        <w:rPr>
          <w:rFonts w:ascii="Times New Roman" w:hAnsi="Times New Roman" w:cs="Times New Roman"/>
          <w:kern w:val="0"/>
          <w:sz w:val="24"/>
          <w:szCs w:val="24"/>
        </w:rPr>
        <w:t xml:space="preserve">a capacité </w:t>
      </w:r>
      <w:r>
        <w:rPr>
          <w:rFonts w:ascii="Times New Roman" w:hAnsi="Times New Roman" w:cs="Times New Roman"/>
          <w:kern w:val="0"/>
          <w:sz w:val="24"/>
          <w:szCs w:val="24"/>
        </w:rPr>
        <w:t xml:space="preserve">du système </w:t>
      </w:r>
      <w:r w:rsidRPr="002809FA">
        <w:rPr>
          <w:rFonts w:ascii="Times New Roman" w:hAnsi="Times New Roman" w:cs="Times New Roman"/>
          <w:kern w:val="0"/>
          <w:sz w:val="24"/>
          <w:szCs w:val="24"/>
        </w:rPr>
        <w:t>à absorber le choc en réduisant sa vulnérabilité négative.</w:t>
      </w:r>
    </w:p>
    <w:p w14:paraId="53ECFF05" w14:textId="72DB3451" w:rsidR="00AF163B" w:rsidRPr="002809FA" w:rsidRDefault="00AF163B" w:rsidP="00AF163B">
      <w:pPr>
        <w:spacing w:before="160" w:after="120" w:line="240" w:lineRule="auto"/>
        <w:ind w:left="57" w:right="57"/>
        <w:rPr>
          <w:rFonts w:ascii="Times New Roman" w:eastAsia="Calibri" w:hAnsi="Times New Roman" w:cs="Times New Roman"/>
          <w:sz w:val="24"/>
          <w:szCs w:val="24"/>
        </w:rPr>
      </w:pPr>
      <w:r>
        <w:rPr>
          <w:rFonts w:ascii="Times New Roman" w:hAnsi="Times New Roman" w:cs="Times New Roman"/>
          <w:sz w:val="24"/>
          <w:szCs w:val="24"/>
        </w:rPr>
        <w:t xml:space="preserve">  </w:t>
      </w:r>
      <w:r w:rsidRPr="002809FA">
        <w:rPr>
          <w:rFonts w:ascii="Times New Roman" w:eastAsia="Calibri" w:hAnsi="Times New Roman" w:cs="Times New Roman"/>
          <w:sz w:val="24"/>
          <w:szCs w:val="24"/>
        </w:rPr>
        <w:t>La vulnérabilité est la perte qui  peut prendre de nombreuses formes : devenir ou être physiquement plus faible, économiquement appauvri, socialement dépendant, ou psychologiquement blessé</w:t>
      </w:r>
      <w:r>
        <w:rPr>
          <w:rFonts w:ascii="Times New Roman" w:eastAsia="Calibri" w:hAnsi="Times New Roman" w:cs="Times New Roman"/>
          <w:sz w:val="24"/>
          <w:szCs w:val="24"/>
        </w:rPr>
        <w:t xml:space="preserve"> </w:t>
      </w:r>
      <w:r w:rsidRPr="002809FA">
        <w:rPr>
          <w:rFonts w:ascii="Times New Roman" w:eastAsia="Calibri" w:hAnsi="Times New Roman" w:cs="Times New Roman"/>
          <w:sz w:val="24"/>
          <w:szCs w:val="24"/>
        </w:rPr>
        <w:fldChar w:fldCharType="begin"/>
      </w:r>
      <w:r w:rsidRPr="002809FA">
        <w:rPr>
          <w:rFonts w:ascii="Times New Roman" w:eastAsia="Calibri" w:hAnsi="Times New Roman" w:cs="Times New Roman"/>
          <w:sz w:val="24"/>
          <w:szCs w:val="24"/>
        </w:rPr>
        <w:instrText xml:space="preserve"> ADDIN ZOTERO_ITEM CSL_CITATION {"citationID":"BTHvsNdq","properties":{"formattedCitation":"(Sehili et al., 2022)","plainCitation":"(Sehili et al., 2022)","noteIndex":0},"citationItems":[{"id":298,"uris":["http://zotero.org/users/8762786/items/U5DDQ5WC"],"itemData":{"id":298,"type":"article-journal","container-title":"GeoJournal","DOI":"10.1007/s10708-020-10333-x","ISSN":"0343-2521, 1572-9893","issue":"3","journalAbbreviation":"GeoJournal","language":"en","page":"1759-1776","source":"DOI.org (Crossref)","title":"Vulnerabilities of cities to disaster: the 2003 earthquake in Boumerdes (Algeria)","title-short":"Vulnerabilities of cities to disaster","volume":"87","author":[{"family":"Sehili","given":"Farida"},{"family":"Madani","given":"Said"},{"family":"Meschinet De Richemond","given":"Nancy"}],"issued":{"date-parts":[["2022",6]]}}}],"schema":"https://github.com/citation-style-language/schema/raw/master/csl-citation.json"} </w:instrText>
      </w:r>
      <w:r w:rsidRPr="002809FA">
        <w:rPr>
          <w:rFonts w:ascii="Times New Roman" w:eastAsia="Calibri" w:hAnsi="Times New Roman" w:cs="Times New Roman"/>
          <w:sz w:val="24"/>
          <w:szCs w:val="24"/>
        </w:rPr>
        <w:fldChar w:fldCharType="separate"/>
      </w:r>
      <w:r w:rsidRPr="002809FA">
        <w:rPr>
          <w:rFonts w:ascii="Times New Roman" w:hAnsi="Times New Roman" w:cs="Times New Roman"/>
          <w:sz w:val="24"/>
          <w:szCs w:val="24"/>
        </w:rPr>
        <w:t>(Sehili et al., 2022)</w:t>
      </w:r>
      <w:r w:rsidRPr="002809FA">
        <w:rPr>
          <w:rFonts w:ascii="Times New Roman" w:eastAsia="Calibri" w:hAnsi="Times New Roman" w:cs="Times New Roman"/>
          <w:sz w:val="24"/>
          <w:szCs w:val="24"/>
        </w:rPr>
        <w:fldChar w:fldCharType="end"/>
      </w:r>
    </w:p>
    <w:p w14:paraId="46003337" w14:textId="77777777" w:rsidR="00AF163B" w:rsidRPr="002809FA" w:rsidRDefault="00AF163B" w:rsidP="00AF163B">
      <w:pPr>
        <w:spacing w:before="160" w:after="120" w:line="240" w:lineRule="auto"/>
        <w:ind w:left="57" w:right="57"/>
        <w:rPr>
          <w:rFonts w:ascii="Times New Roman" w:hAnsi="Times New Roman" w:cs="Times New Roman"/>
          <w:kern w:val="0"/>
          <w:sz w:val="24"/>
          <w:szCs w:val="24"/>
        </w:rPr>
      </w:pPr>
      <w:r w:rsidRPr="002809FA">
        <w:rPr>
          <w:rFonts w:ascii="Times New Roman" w:hAnsi="Times New Roman" w:cs="Times New Roman"/>
          <w:kern w:val="0"/>
          <w:sz w:val="24"/>
          <w:szCs w:val="24"/>
        </w:rPr>
        <w:t>Les pertes liées aux séismes sont : des pertes humaines, des démolitions de bâtiments, des sans-abris, les pertes économiques, le choc psychologique…Et à long terme ; ils peuvent causer des dépendances économiques, des déséquilibres sociaux et des instabilités politiques ; principalement dans les pays en voie de développement ; Haiti ; 2010 (Jabouin, 2012).</w:t>
      </w:r>
      <w:r w:rsidRPr="002809FA">
        <w:rPr>
          <w:rFonts w:ascii="Times New Roman" w:hAnsi="Times New Roman" w:cs="Times New Roman"/>
          <w:kern w:val="0"/>
          <w:sz w:val="24"/>
          <w:szCs w:val="24"/>
        </w:rPr>
        <w:fldChar w:fldCharType="begin"/>
      </w:r>
      <w:r w:rsidRPr="002809FA">
        <w:rPr>
          <w:rFonts w:ascii="Times New Roman" w:hAnsi="Times New Roman" w:cs="Times New Roman"/>
          <w:kern w:val="0"/>
          <w:sz w:val="24"/>
          <w:szCs w:val="24"/>
        </w:rPr>
        <w:instrText xml:space="preserve"> ADDIN ZOTERO_ITEM CSL_CITATION {"citationID":"DPhEWyFC","properties":{"formattedCitation":"(Nazif et al., 2024)","plainCitation":"(Nazif et al., 2024)","noteIndex":0},"citationItems":[{"id":80,"uris":["http://zotero.org/users/8762786/items/3W6L5ZP8"],"itemData":{"id":80,"type":"article-journal","abstract":"In the last few decades, there was a noticeable increase in earthquakes activities that cause great losses related with human and structures. The losses have a negative effect on the economy especially in developing countries that should follow all possible scientific methods to minimize that bad effect. School buildings have an important role in the educational process and they may serve as emergency shelters after earthquake events. So, school buildings need a complete strategy for evaluating their capability to face the probable earthquakes. This paper is an important step for that required strategy to evaluate the seismic vulnerability of school buildings on the national level. A method is presented to develop qualitative norms for factors that supposed to have a major effect on the seismic behavior of the school buildings. This method is based mainly on questionnaire forms and a computer program in order to execute this method quickly and with reasonable accuracy based on scientific fundamentals .The method is calibrated using some affected school buildings by various earthquake events in different countries .The results showed good agreement with the state of damage of the school buildings, so it can be applied by the official authorities for preparing a prioritization plan of the structural safety of all existing school buildings in Egypt.","container-title":"Fayoum University Journal of Engineering","DOI":"DOI: 10.21608/fuje.2024.344957","ISSN":"2537-0626","issue":"2","note":"publisher: Fayoum University, Faculty of Engineering","page":"285-294","source":"fuje.journals.ekb.eg","title":"A Seismic Risk Evaluation Method for School Buildings","volume":"7","author":[{"family":"Nazif","given":"Maha A."},{"family":"Sobaih","given":"Mohamed E."},{"family":"Khalifa","given":"Safinaz"}],"issued":{"date-parts":[["2024",3,1]]}}}],"schema":"https://github.com/citation-style-language/schema/raw/master/csl-citation.json"} </w:instrText>
      </w:r>
      <w:r w:rsidRPr="002809FA">
        <w:rPr>
          <w:rFonts w:ascii="Times New Roman" w:hAnsi="Times New Roman" w:cs="Times New Roman"/>
          <w:kern w:val="0"/>
          <w:sz w:val="24"/>
          <w:szCs w:val="24"/>
        </w:rPr>
        <w:fldChar w:fldCharType="separate"/>
      </w:r>
      <w:r w:rsidRPr="002809FA">
        <w:rPr>
          <w:rFonts w:ascii="Times New Roman" w:hAnsi="Times New Roman" w:cs="Times New Roman"/>
          <w:sz w:val="24"/>
          <w:szCs w:val="24"/>
        </w:rPr>
        <w:t>(Nazif et al., 2024)</w:t>
      </w:r>
      <w:r w:rsidRPr="002809FA">
        <w:rPr>
          <w:rFonts w:ascii="Times New Roman" w:hAnsi="Times New Roman" w:cs="Times New Roman"/>
          <w:kern w:val="0"/>
          <w:sz w:val="24"/>
          <w:szCs w:val="24"/>
        </w:rPr>
        <w:fldChar w:fldCharType="end"/>
      </w:r>
    </w:p>
    <w:p w14:paraId="287E78C8" w14:textId="759DD8D8" w:rsidR="00AF163B" w:rsidRPr="002809FA" w:rsidRDefault="00AF163B" w:rsidP="00AF163B">
      <w:pPr>
        <w:spacing w:before="160" w:after="120" w:line="240" w:lineRule="auto"/>
        <w:ind w:left="57" w:right="57"/>
        <w:rPr>
          <w:rFonts w:ascii="Times New Roman" w:hAnsi="Times New Roman" w:cs="Times New Roman"/>
          <w:sz w:val="24"/>
          <w:szCs w:val="24"/>
        </w:rPr>
      </w:pPr>
      <w:r w:rsidRPr="002809FA">
        <w:rPr>
          <w:rFonts w:ascii="Times New Roman" w:hAnsi="Times New Roman" w:cs="Times New Roman"/>
          <w:kern w:val="0"/>
          <w:sz w:val="24"/>
          <w:szCs w:val="24"/>
        </w:rPr>
        <w:t>Toutes ces pertes ont comme origine l’impact de la secousse sismique sur les éléments exposés</w:t>
      </w:r>
      <w:r>
        <w:rPr>
          <w:rFonts w:ascii="Times New Roman" w:hAnsi="Times New Roman" w:cs="Times New Roman"/>
          <w:kern w:val="0"/>
          <w:sz w:val="24"/>
          <w:szCs w:val="24"/>
        </w:rPr>
        <w:t> :</w:t>
      </w:r>
      <w:r w:rsidRPr="002809FA">
        <w:rPr>
          <w:rFonts w:ascii="Times New Roman" w:hAnsi="Times New Roman" w:cs="Times New Roman"/>
          <w:kern w:val="0"/>
          <w:sz w:val="24"/>
          <w:szCs w:val="24"/>
        </w:rPr>
        <w:t xml:space="preserve"> des structures recevant du public, abritant une fonction ou responsable des liens qui régissent du fonctionnement du système global.  La concentration des enjeux et la complexités des liens qui caractérisent les villes font d’elles les espaces les plus vulnérables et les plus complexe à gérer face aux risques  </w:t>
      </w:r>
      <w:r w:rsidRPr="002809FA">
        <w:rPr>
          <w:rFonts w:ascii="Times New Roman" w:hAnsi="Times New Roman" w:cs="Times New Roman"/>
          <w:sz w:val="24"/>
          <w:szCs w:val="24"/>
        </w:rPr>
        <w:fldChar w:fldCharType="begin"/>
      </w:r>
      <w:r w:rsidRPr="002809FA">
        <w:rPr>
          <w:rFonts w:ascii="Times New Roman" w:hAnsi="Times New Roman" w:cs="Times New Roman"/>
          <w:sz w:val="24"/>
          <w:szCs w:val="24"/>
        </w:rPr>
        <w:instrText xml:space="preserve"> ADDIN ZOTERO_ITEM CSL_CITATION {"citationID":"VOHbkTCk","properties":{"formattedCitation":"(Fischer et al., 2022)","plainCitation":"(Fischer et al., 2022)","noteIndex":0},"citationItems":[{"id":313,"uris":["http://zotero.org/users/8762786/items/NHQ2CAF2"],"itemData":{"id":313,"type":"article-journal","abstract":"The assessment of seismic risk in urban areas with high seismicity is certainly one of the most important problems that territorial managers have to face. A reliable evaluation of this risk is the basis for the design of both specific seismic improvement interventions and emergency management plans. Inappropriate seismic risk assessments may provide misleading results and induce bad decisions with relevant economic and social impacts. The seismic risk in urban areas is mainly linked to three factors, namely, “hazard”, “exposure” and “vulnerability”. Hazard measures the potential of an earthquake to produce harm; exposure evaluates the size of the population exposed to harm; and vulnerability represents the proneness of considered buildings to suffer damages in case of an earthquake. Estimates of such factors may not always coincide with the perceived risk of the resident population. The propensity to implement structural seismic improvement interventions aimed at reducing the vulnerability of buildings depends significantly on the perceived risk. This paper investigates the difference between objective and perceived risk and highlights some critical issues. The aim of the study is to calibrate opportune policies, which allow addressing the most appropriate seismic risk mitigation options with reference to current levels of perceived risk. We propose the introduction of a Seismic Policy Prevention index (SPPi). This methodology is applied to a case-study focused on a densely populated district of the city of Catania (Italy).","container-title":"Sustainability","DOI":"10.3390/su14159380","ISSN":"2071-1050","issue":"15","language":"en","license":"https://creativecommons.org/licenses/by/4.0/","note":"publisher: MDPI AG","page":"9380","source":"Crossref","title":"Objective and Perceived Risk in Seismic Vulnerability Assessment at an Urban Scale","volume":"14","author":[{"family":"Fischer","given":"Eliana"},{"family":"Biondo","given":"Alessio Emanuele"},{"family":"Greco","given":"Annalisa"},{"family":"Martinico","given":"Francesco"},{"family":"Pluchino","given":"Alessandro"},{"family":"Rapisarda","given":"Andrea"}],"issued":{"date-parts":[["2022",7,31]]}}}],"schema":"https://github.com/citation-style-language/schema/raw/master/csl-citation.json"} </w:instrText>
      </w:r>
      <w:r w:rsidRPr="002809FA">
        <w:rPr>
          <w:rFonts w:ascii="Times New Roman" w:hAnsi="Times New Roman" w:cs="Times New Roman"/>
          <w:sz w:val="24"/>
          <w:szCs w:val="24"/>
        </w:rPr>
        <w:fldChar w:fldCharType="separate"/>
      </w:r>
      <w:r w:rsidRPr="002809FA">
        <w:rPr>
          <w:rFonts w:ascii="Times New Roman" w:hAnsi="Times New Roman" w:cs="Times New Roman"/>
          <w:sz w:val="24"/>
          <w:szCs w:val="24"/>
        </w:rPr>
        <w:t>(Fischer et al., 2022)</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xml:space="preserve"> </w:t>
      </w:r>
      <w:r w:rsidRPr="002809FA">
        <w:rPr>
          <w:rFonts w:ascii="Times New Roman" w:hAnsi="Times New Roman" w:cs="Times New Roman"/>
          <w:sz w:val="24"/>
          <w:szCs w:val="24"/>
        </w:rPr>
        <w:fldChar w:fldCharType="begin"/>
      </w:r>
      <w:r w:rsidR="005646AF">
        <w:rPr>
          <w:rFonts w:ascii="Times New Roman" w:hAnsi="Times New Roman" w:cs="Times New Roman"/>
          <w:sz w:val="24"/>
          <w:szCs w:val="24"/>
        </w:rPr>
        <w:instrText xml:space="preserve"> ADDIN ZOTERO_ITEM CSL_CITATION {"citationID":"ODu1lk1a","properties":{"formattedCitation":"(D\\uc0\\u8217{}Ercole &amp; Metzger, 2009a)","plainCitation":"(D’Ercole &amp; Metzger, 2009a)","noteIndex":0},"citationItems":[{"id":34,"uris":["http://zotero.org/users/8762786/items/262FMDNN"],"itemData":{"id":34,"type":"article-journal","source":"ResearchGate","title":"La vulnérabilité territoriale : une nouvelle approche des risques en milieu urbain","title-short":"La vulnérabilité territoriale","author":[{"family":"D'Ercole","given":"Robert"},{"family":"Metzger","given":"Pascale"}],"issued":{"date-parts":[["2009",1,1]]}}}],"schema":"https://github.com/citation-style-language/schema/raw/master/csl-citation.json"} </w:instrText>
      </w:r>
      <w:r w:rsidRPr="002809FA">
        <w:rPr>
          <w:rFonts w:ascii="Times New Roman" w:hAnsi="Times New Roman" w:cs="Times New Roman"/>
          <w:sz w:val="24"/>
          <w:szCs w:val="24"/>
        </w:rPr>
        <w:fldChar w:fldCharType="separate"/>
      </w:r>
      <w:r w:rsidR="005646AF" w:rsidRPr="005646AF">
        <w:rPr>
          <w:rFonts w:ascii="Times New Roman" w:hAnsi="Times New Roman" w:cs="Times New Roman"/>
          <w:kern w:val="0"/>
          <w:sz w:val="24"/>
        </w:rPr>
        <w:t>(D’Ercole &amp; Metzger, 2009a)</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xml:space="preserve"> </w:t>
      </w:r>
    </w:p>
    <w:p w14:paraId="674F757B" w14:textId="32ECB462" w:rsidR="00AF163B" w:rsidRPr="002809FA" w:rsidRDefault="00AF163B" w:rsidP="00AF163B">
      <w:pPr>
        <w:spacing w:before="160" w:after="120" w:line="240" w:lineRule="auto"/>
        <w:ind w:left="57" w:right="57"/>
        <w:rPr>
          <w:rFonts w:ascii="Times New Roman" w:hAnsi="Times New Roman" w:cs="Times New Roman"/>
          <w:sz w:val="24"/>
          <w:szCs w:val="24"/>
        </w:rPr>
      </w:pPr>
      <w:r w:rsidRPr="002809FA">
        <w:rPr>
          <w:rFonts w:ascii="Times New Roman" w:hAnsi="Times New Roman" w:cs="Times New Roman"/>
          <w:kern w:val="0"/>
          <w:sz w:val="24"/>
          <w:szCs w:val="24"/>
        </w:rPr>
        <w:t xml:space="preserve">Les pays en voie de développement et la complexité de leur développement se trouvent souvent avec les plus lourds bilans en termes de pertes ; leurs villes sont les plus vulnérables. </w:t>
      </w:r>
      <w:r w:rsidRPr="002809FA">
        <w:rPr>
          <w:rFonts w:ascii="Times New Roman" w:hAnsi="Times New Roman" w:cs="Times New Roman"/>
          <w:sz w:val="24"/>
          <w:szCs w:val="24"/>
        </w:rPr>
        <w:t xml:space="preserve">La problématique spécifique de ces villes est </w:t>
      </w:r>
      <w:r>
        <w:rPr>
          <w:rFonts w:ascii="Times New Roman" w:hAnsi="Times New Roman" w:cs="Times New Roman"/>
          <w:sz w:val="24"/>
          <w:szCs w:val="24"/>
        </w:rPr>
        <w:t xml:space="preserve">la croissance urbaine </w:t>
      </w:r>
      <w:r w:rsidRPr="002809FA">
        <w:rPr>
          <w:rFonts w:ascii="Times New Roman" w:hAnsi="Times New Roman" w:cs="Times New Roman"/>
          <w:sz w:val="24"/>
          <w:szCs w:val="24"/>
        </w:rPr>
        <w:t>rapidité</w:t>
      </w:r>
      <w:r>
        <w:rPr>
          <w:rFonts w:ascii="Times New Roman" w:hAnsi="Times New Roman" w:cs="Times New Roman"/>
          <w:sz w:val="24"/>
          <w:szCs w:val="24"/>
        </w:rPr>
        <w:t>. C</w:t>
      </w:r>
      <w:r w:rsidRPr="002809FA">
        <w:rPr>
          <w:rFonts w:ascii="Times New Roman" w:hAnsi="Times New Roman" w:cs="Times New Roman"/>
          <w:sz w:val="24"/>
          <w:szCs w:val="24"/>
        </w:rPr>
        <w:t xml:space="preserve">e qui engendre une occupation anarchique ; loin des normes parasismiques.  </w:t>
      </w:r>
    </w:p>
    <w:p w14:paraId="47BE6E0B" w14:textId="77777777" w:rsidR="00AF163B" w:rsidRPr="002809FA" w:rsidRDefault="00AF163B" w:rsidP="00AF163B">
      <w:pPr>
        <w:spacing w:before="160" w:after="120" w:line="240" w:lineRule="auto"/>
        <w:ind w:left="57" w:right="57" w:firstLine="651"/>
        <w:rPr>
          <w:rFonts w:ascii="Times New Roman" w:hAnsi="Times New Roman" w:cs="Times New Roman"/>
          <w:sz w:val="24"/>
          <w:szCs w:val="24"/>
        </w:rPr>
      </w:pPr>
      <w:r w:rsidRPr="002809FA">
        <w:rPr>
          <w:rFonts w:ascii="Times New Roman" w:hAnsi="Times New Roman" w:cs="Times New Roman"/>
          <w:sz w:val="24"/>
          <w:szCs w:val="24"/>
        </w:rPr>
        <w:t>L'Algérie ; pays en voie de développement ; située sur la rive Sud de la Méditerranée ; lieu de rencontre des deux plaques tectoniques l'Eurasie et l'Afrique</w:t>
      </w:r>
      <w:r>
        <w:rPr>
          <w:rFonts w:ascii="Times New Roman" w:hAnsi="Times New Roman" w:cs="Times New Roman"/>
          <w:sz w:val="24"/>
          <w:szCs w:val="24"/>
        </w:rPr>
        <w:t> ;</w:t>
      </w:r>
      <w:r w:rsidRPr="002809FA">
        <w:rPr>
          <w:rFonts w:ascii="Times New Roman" w:hAnsi="Times New Roman" w:cs="Times New Roman"/>
          <w:sz w:val="24"/>
          <w:szCs w:val="24"/>
        </w:rPr>
        <w:t xml:space="preserve"> une région très instable, classée comme zone à sismicité élevée (</w:t>
      </w:r>
      <w:proofErr w:type="spellStart"/>
      <w:r w:rsidRPr="002809FA">
        <w:rPr>
          <w:rFonts w:ascii="Times New Roman" w:hAnsi="Times New Roman" w:cs="Times New Roman"/>
          <w:sz w:val="24"/>
          <w:szCs w:val="24"/>
        </w:rPr>
        <w:t>Yelles</w:t>
      </w:r>
      <w:proofErr w:type="spellEnd"/>
      <w:r w:rsidRPr="002809FA">
        <w:rPr>
          <w:rFonts w:ascii="Times New Roman" w:hAnsi="Times New Roman" w:cs="Times New Roman"/>
          <w:sz w:val="24"/>
          <w:szCs w:val="24"/>
        </w:rPr>
        <w:t xml:space="preserve">-Chaouche et al., 2006) </w:t>
      </w:r>
      <w:r w:rsidRPr="002809FA">
        <w:rPr>
          <w:rFonts w:ascii="Times New Roman" w:hAnsi="Times New Roman" w:cs="Times New Roman"/>
          <w:sz w:val="24"/>
          <w:szCs w:val="24"/>
        </w:rPr>
        <w:fldChar w:fldCharType="begin"/>
      </w:r>
      <w:r w:rsidRPr="002809FA">
        <w:rPr>
          <w:rFonts w:ascii="Times New Roman" w:hAnsi="Times New Roman" w:cs="Times New Roman"/>
          <w:sz w:val="24"/>
          <w:szCs w:val="24"/>
        </w:rPr>
        <w:instrText xml:space="preserve"> ADDIN ZOTERO_ITEM CSL_CITATION {"citationID":"4nUgMsX0","properties":{"formattedCitation":"(Bouhadad et al., 2004)","plainCitation":"(Bouhadad et al., 2004)","noteIndex":0},"citationItems":[{"id":308,"uris":["http://zotero.org/users/8762786/items/6PDIBZ7L"],"itemData":{"id":308,"type":"article-journal","container-title":"Journal of Seismology","DOI":"10.1007/s10950-004-4838-0","ISSN":"1383-4649, 1573-157X","issue":"4","journalAbbreviation":"J Seismol","language":"en","license":"http://www.springer.com/tdm","note":"publisher: Springer Science and Business Media LLC","page":"497-506","source":"Crossref","title":"The Boumerdes (Algeria) earthquake of May 21, 2003 (Mw = 6.8): Ground deformation and intensity","title-short":"The Boumerdes (Algeria) earthquake of May 21, 2003 (Mw = 6.8)","volume":"8","author":[{"family":"Bouhadad","given":"Y."},{"family":"Nour","given":"A."},{"family":"Slimani","given":"A."},{"family":"Laouami","given":"N."},{"family":"Belhai","given":"D."}],"issued":{"date-parts":[["2004",10]]}}}],"schema":"https://github.com/citation-style-language/schema/raw/master/csl-citation.json"} </w:instrText>
      </w:r>
      <w:r w:rsidRPr="002809FA">
        <w:rPr>
          <w:rFonts w:ascii="Times New Roman" w:hAnsi="Times New Roman" w:cs="Times New Roman"/>
          <w:sz w:val="24"/>
          <w:szCs w:val="24"/>
        </w:rPr>
        <w:fldChar w:fldCharType="separate"/>
      </w:r>
      <w:r w:rsidRPr="002809FA">
        <w:rPr>
          <w:rFonts w:ascii="Times New Roman" w:hAnsi="Times New Roman" w:cs="Times New Roman"/>
          <w:sz w:val="24"/>
          <w:szCs w:val="24"/>
        </w:rPr>
        <w:t>(Bouhadad et al., 2004)</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xml:space="preserve">. Le catalogue sismique de la région décrit des événements historiques comme dévastateurs. Les séismes les plus importants ont occupé chronologiquement les régions suivantes : Alger 1717, Oran 1790, El Asnam (1922,1954, 1980), Zemmourie 2003. </w:t>
      </w:r>
    </w:p>
    <w:p w14:paraId="6F9072C3" w14:textId="77777777" w:rsidR="00AF163B" w:rsidRPr="002809FA" w:rsidRDefault="00AF163B" w:rsidP="00AF163B">
      <w:pPr>
        <w:spacing w:before="160" w:after="120" w:line="240" w:lineRule="auto"/>
        <w:ind w:left="57" w:right="57"/>
        <w:rPr>
          <w:rFonts w:ascii="Times New Roman" w:hAnsi="Times New Roman" w:cs="Times New Roman"/>
          <w:color w:val="28323D"/>
          <w:kern w:val="0"/>
          <w:sz w:val="24"/>
          <w:szCs w:val="24"/>
          <w14:ligatures w14:val="none"/>
        </w:rPr>
      </w:pPr>
      <w:r w:rsidRPr="002809FA">
        <w:rPr>
          <w:rFonts w:ascii="Times New Roman" w:hAnsi="Times New Roman" w:cs="Times New Roman"/>
          <w:color w:val="28323D"/>
          <w:kern w:val="0"/>
          <w:sz w:val="24"/>
          <w:szCs w:val="24"/>
          <w14:ligatures w14:val="none"/>
        </w:rPr>
        <w:t>Trois séismes récents demeurent dans la mémoire des Algériens à savoir les séismes dans la ville d'El Asnam en 1980 ; avec une magnitude de 7.3 sur l'échelle de Richter, la ville fut détruite à 80% et a causé la mort de 3500 personnes. Et 26 ans plutôt dans la même région en 1954 ; une secousse de magnitude 6.7 cause plusieurs destructions et la mort de 1340 personnes.</w:t>
      </w:r>
    </w:p>
    <w:p w14:paraId="138F89B8" w14:textId="77777777" w:rsidR="00AF163B" w:rsidRPr="002809FA" w:rsidRDefault="00AF163B" w:rsidP="00AF163B">
      <w:pPr>
        <w:spacing w:before="160" w:after="120" w:line="240" w:lineRule="auto"/>
        <w:ind w:left="57" w:right="57"/>
        <w:rPr>
          <w:rFonts w:ascii="Times New Roman" w:hAnsi="Times New Roman" w:cs="Times New Roman"/>
          <w:color w:val="28323D"/>
          <w:kern w:val="0"/>
          <w:sz w:val="24"/>
          <w:szCs w:val="24"/>
          <w14:ligatures w14:val="none"/>
        </w:rPr>
      </w:pPr>
      <w:r w:rsidRPr="002809FA">
        <w:rPr>
          <w:rFonts w:ascii="Times New Roman" w:hAnsi="Times New Roman" w:cs="Times New Roman"/>
          <w:color w:val="28323D"/>
          <w:kern w:val="0"/>
          <w:sz w:val="24"/>
          <w:szCs w:val="24"/>
          <w14:ligatures w14:val="none"/>
        </w:rPr>
        <w:t xml:space="preserve"> Ces deux séismes ont mis à l'épreuve les normes parasismiques qui n'étaient pas adaptées. </w:t>
      </w:r>
    </w:p>
    <w:p w14:paraId="04A31A75" w14:textId="77777777" w:rsidR="00AF163B" w:rsidRPr="002809FA" w:rsidRDefault="00AF163B" w:rsidP="00AF163B">
      <w:pPr>
        <w:spacing w:before="160" w:after="120" w:line="240" w:lineRule="auto"/>
        <w:ind w:left="57" w:right="57"/>
        <w:rPr>
          <w:rFonts w:ascii="Times New Roman" w:hAnsi="Times New Roman" w:cs="Times New Roman"/>
          <w:sz w:val="24"/>
          <w:szCs w:val="24"/>
        </w:rPr>
      </w:pPr>
      <w:r w:rsidRPr="002809FA">
        <w:rPr>
          <w:rFonts w:ascii="Times New Roman" w:hAnsi="Times New Roman" w:cs="Times New Roman"/>
          <w:color w:val="28323D"/>
          <w:kern w:val="0"/>
          <w:sz w:val="24"/>
          <w:szCs w:val="24"/>
          <w14:ligatures w14:val="none"/>
        </w:rPr>
        <w:t xml:space="preserve">Malgré cette pénible expérience ; le 21 mai 2003, </w:t>
      </w:r>
      <w:r w:rsidRPr="002809FA">
        <w:rPr>
          <w:rFonts w:ascii="Times New Roman" w:hAnsi="Times New Roman" w:cs="Times New Roman"/>
          <w:sz w:val="24"/>
          <w:szCs w:val="24"/>
        </w:rPr>
        <w:t>à 19h44 ; heure locale ;</w:t>
      </w:r>
      <w:r w:rsidRPr="002809FA">
        <w:rPr>
          <w:rFonts w:ascii="Times New Roman" w:hAnsi="Times New Roman" w:cs="Times New Roman"/>
          <w:color w:val="28323D"/>
          <w:kern w:val="0"/>
          <w:sz w:val="24"/>
          <w:szCs w:val="24"/>
          <w14:ligatures w14:val="none"/>
        </w:rPr>
        <w:t xml:space="preserve"> un séisme</w:t>
      </w:r>
      <w:r w:rsidRPr="002809FA">
        <w:rPr>
          <w:rFonts w:ascii="Times New Roman" w:hAnsi="Times New Roman" w:cs="Times New Roman"/>
          <w:sz w:val="24"/>
          <w:szCs w:val="24"/>
        </w:rPr>
        <w:t xml:space="preserve"> de magnitude de 6,8 sur l’échelle de Richter ; f</w:t>
      </w:r>
      <w:r w:rsidRPr="002809FA">
        <w:rPr>
          <w:rFonts w:ascii="Times New Roman" w:hAnsi="Times New Roman" w:cs="Times New Roman"/>
          <w:color w:val="28323D"/>
          <w:kern w:val="0"/>
          <w:sz w:val="24"/>
          <w:szCs w:val="24"/>
          <w14:ligatures w14:val="none"/>
        </w:rPr>
        <w:t xml:space="preserve">rappe la partie Est d’Alger (Zemmourie- Boumerdes). </w:t>
      </w:r>
      <w:r w:rsidRPr="002809FA">
        <w:rPr>
          <w:rFonts w:ascii="Times New Roman" w:hAnsi="Times New Roman" w:cs="Times New Roman"/>
          <w:sz w:val="24"/>
          <w:szCs w:val="24"/>
        </w:rPr>
        <w:t>Le foyer était à 10 km de profondeur.</w:t>
      </w:r>
    </w:p>
    <w:p w14:paraId="1A1AD0AD" w14:textId="01630466" w:rsidR="00AF163B" w:rsidRPr="002809FA" w:rsidRDefault="00000000" w:rsidP="00AF163B">
      <w:pPr>
        <w:spacing w:before="160" w:after="120" w:line="240" w:lineRule="auto"/>
        <w:ind w:left="57" w:right="57"/>
        <w:rPr>
          <w:rFonts w:ascii="Times New Roman" w:hAnsi="Times New Roman" w:cs="Times New Roman"/>
          <w:color w:val="28323D"/>
          <w:kern w:val="0"/>
          <w:sz w:val="24"/>
          <w:szCs w:val="24"/>
          <w14:ligatures w14:val="none"/>
        </w:rPr>
      </w:pPr>
      <w:sdt>
        <w:sdtPr>
          <w:rPr>
            <w:rFonts w:ascii="Times New Roman" w:hAnsi="Times New Roman" w:cs="Times New Roman"/>
            <w:color w:val="28323D"/>
            <w:kern w:val="0"/>
            <w:sz w:val="24"/>
            <w:szCs w:val="24"/>
            <w14:ligatures w14:val="none"/>
          </w:rPr>
          <w:tag w:val="TEMP_PARAGRAPH_MARKER"/>
          <w:id w:val="-2063238648"/>
          <w:placeholder>
            <w:docPart w:val="E6466BAE3B8D4919B65153132B2D9347"/>
          </w:placeholder>
          <w15:appearance w15:val="hidden"/>
        </w:sdtPr>
        <w:sdtContent>
          <w:r w:rsidR="00AF163B">
            <w:rPr>
              <w:rFonts w:ascii="Times New Roman" w:hAnsi="Times New Roman" w:cs="Times New Roman"/>
              <w:color w:val="28323D"/>
              <w:kern w:val="0"/>
              <w:sz w:val="24"/>
              <w:szCs w:val="24"/>
              <w14:ligatures w14:val="none"/>
            </w:rPr>
            <w:t>​</w:t>
          </w:r>
        </w:sdtContent>
      </w:sdt>
      <w:r w:rsidR="00AF163B" w:rsidRPr="002809FA">
        <w:rPr>
          <w:rFonts w:ascii="Times New Roman" w:hAnsi="Times New Roman" w:cs="Times New Roman"/>
          <w:color w:val="28323D"/>
          <w:kern w:val="0"/>
          <w:sz w:val="24"/>
          <w:szCs w:val="24"/>
          <w14:ligatures w14:val="none"/>
        </w:rPr>
        <w:t xml:space="preserve">Les conséquences sont  catastrophiques :  2278 morts, 10 000 blessés et 200 000 sinistrés plus de 19 000 habitations détruites </w:t>
      </w:r>
      <w:r w:rsidR="00AF163B" w:rsidRPr="002809FA">
        <w:rPr>
          <w:rFonts w:ascii="Times New Roman" w:hAnsi="Times New Roman" w:cs="Times New Roman"/>
          <w:color w:val="28323D"/>
          <w:kern w:val="0"/>
          <w:sz w:val="24"/>
          <w:szCs w:val="24"/>
          <w14:ligatures w14:val="none"/>
        </w:rPr>
        <w:fldChar w:fldCharType="begin"/>
      </w:r>
      <w:r w:rsidR="00AF163B" w:rsidRPr="002809FA">
        <w:rPr>
          <w:rFonts w:ascii="Times New Roman" w:hAnsi="Times New Roman" w:cs="Times New Roman"/>
          <w:color w:val="28323D"/>
          <w:kern w:val="0"/>
          <w:sz w:val="24"/>
          <w:szCs w:val="24"/>
          <w14:ligatures w14:val="none"/>
        </w:rPr>
        <w:instrText xml:space="preserve"> ADDIN ZOTERO_ITEM CSL_CITATION {"citationID":"hBBrz2SO","properties":{"formattedCitation":"(Hamdache et al., 2004)","plainCitation":"(Hamdache et al., 2004)","noteIndex":0},"citationItems":[{"id":338,"uris":["http://zotero.org/users/8762786/items/9RLGEST5"],"itemData":{"id":338,"type":"article-journal","container-title":"Seismological Research Letters","DOI":"10.1785/gssrl.75.3.360","ISSN":"0895-0695","issue":"3","journalAbbreviation":"Seismological Research Letters","language":"en","page":"360-367","source":"DOI.org (Crossref)","title":"The Algiers, Algeria Earthquake (Mw 6. 8) of 21 May 2003: Preliminary Report","title-short":"The Algiers, Algeria Earthquake (Mw 6. 8) of 21 May 2003","volume":"75","author":[{"family":"Hamdache","given":"M."},{"family":"Pelaez","given":"J. A."},{"family":"Yelles-Chauche","given":"A. K."}],"issued":{"date-parts":[["2004",5,1]]}}}],"schema":"https://github.com/citation-style-language/schema/raw/master/csl-citation.json"} </w:instrText>
      </w:r>
      <w:r w:rsidR="00AF163B" w:rsidRPr="002809FA">
        <w:rPr>
          <w:rFonts w:ascii="Times New Roman" w:hAnsi="Times New Roman" w:cs="Times New Roman"/>
          <w:color w:val="28323D"/>
          <w:kern w:val="0"/>
          <w:sz w:val="24"/>
          <w:szCs w:val="24"/>
          <w14:ligatures w14:val="none"/>
        </w:rPr>
        <w:fldChar w:fldCharType="separate"/>
      </w:r>
      <w:r w:rsidR="00AF163B" w:rsidRPr="002809FA">
        <w:rPr>
          <w:rFonts w:ascii="Times New Roman" w:hAnsi="Times New Roman" w:cs="Times New Roman"/>
          <w:sz w:val="24"/>
          <w:szCs w:val="24"/>
        </w:rPr>
        <w:t>(Hamdache et al., 2004)</w:t>
      </w:r>
      <w:r w:rsidR="00AF163B" w:rsidRPr="002809FA">
        <w:rPr>
          <w:rFonts w:ascii="Times New Roman" w:hAnsi="Times New Roman" w:cs="Times New Roman"/>
          <w:color w:val="28323D"/>
          <w:kern w:val="0"/>
          <w:sz w:val="24"/>
          <w:szCs w:val="24"/>
          <w14:ligatures w14:val="none"/>
        </w:rPr>
        <w:fldChar w:fldCharType="end"/>
      </w:r>
      <w:r w:rsidR="00AF163B" w:rsidRPr="002809FA">
        <w:rPr>
          <w:rFonts w:ascii="Times New Roman" w:hAnsi="Times New Roman" w:cs="Times New Roman"/>
          <w:color w:val="28323D"/>
          <w:kern w:val="0"/>
          <w:sz w:val="24"/>
          <w:szCs w:val="24"/>
          <w14:ligatures w14:val="none"/>
        </w:rPr>
        <w:t>. Plusieurs démolitions de bâtiments ont été enregistrées dans la zone épicentrale et ceci s’explique par le non-respect</w:t>
      </w:r>
      <w:r w:rsidR="00AF163B">
        <w:rPr>
          <w:rFonts w:ascii="Times New Roman" w:hAnsi="Times New Roman" w:cs="Times New Roman"/>
          <w:color w:val="28323D"/>
          <w:kern w:val="0"/>
          <w:sz w:val="24"/>
          <w:szCs w:val="24"/>
          <w14:ligatures w14:val="none"/>
        </w:rPr>
        <w:t xml:space="preserve"> </w:t>
      </w:r>
      <w:r w:rsidR="00AF163B" w:rsidRPr="002809FA">
        <w:rPr>
          <w:rFonts w:ascii="Times New Roman" w:hAnsi="Times New Roman" w:cs="Times New Roman"/>
          <w:color w:val="28323D"/>
          <w:kern w:val="0"/>
          <w:sz w:val="24"/>
          <w:szCs w:val="24"/>
          <w14:ligatures w14:val="none"/>
        </w:rPr>
        <w:t xml:space="preserve">des normes nationales de construction, des défauts de fabrication et de contrôle et la population n’a pas été sensibilisée ni aux conduites de survie en cas de séisme, ni aux exigences des constructions parasismiques. </w:t>
      </w:r>
      <w:r w:rsidR="00AF163B" w:rsidRPr="002809FA">
        <w:rPr>
          <w:rFonts w:ascii="Times New Roman" w:hAnsi="Times New Roman" w:cs="Times New Roman"/>
          <w:sz w:val="24"/>
          <w:szCs w:val="24"/>
        </w:rPr>
        <w:t xml:space="preserve">(“2003 Boumerdes (Algérie) | Association Française du génie Parasismique,” </w:t>
      </w:r>
      <w:proofErr w:type="spellStart"/>
      <w:r w:rsidR="00AF163B" w:rsidRPr="002809FA">
        <w:rPr>
          <w:rFonts w:ascii="Times New Roman" w:hAnsi="Times New Roman" w:cs="Times New Roman"/>
          <w:sz w:val="24"/>
          <w:szCs w:val="24"/>
        </w:rPr>
        <w:t>n.d</w:t>
      </w:r>
      <w:proofErr w:type="spellEnd"/>
      <w:r w:rsidR="00AF163B" w:rsidRPr="002809FA">
        <w:rPr>
          <w:rFonts w:ascii="Times New Roman" w:hAnsi="Times New Roman" w:cs="Times New Roman"/>
          <w:sz w:val="24"/>
          <w:szCs w:val="24"/>
        </w:rPr>
        <w:t xml:space="preserve">.). </w:t>
      </w:r>
      <w:r w:rsidR="00AF163B" w:rsidRPr="002809FA">
        <w:rPr>
          <w:rFonts w:ascii="Times New Roman" w:hAnsi="Times New Roman" w:cs="Times New Roman"/>
          <w:color w:val="28323D"/>
          <w:kern w:val="0"/>
          <w:sz w:val="24"/>
          <w:szCs w:val="24"/>
          <w14:ligatures w14:val="none"/>
        </w:rPr>
        <w:fldChar w:fldCharType="begin"/>
      </w:r>
      <w:r w:rsidR="00AF163B" w:rsidRPr="002809FA">
        <w:rPr>
          <w:rFonts w:ascii="Times New Roman" w:hAnsi="Times New Roman" w:cs="Times New Roman"/>
          <w:color w:val="28323D"/>
          <w:kern w:val="0"/>
          <w:sz w:val="24"/>
          <w:szCs w:val="24"/>
          <w14:ligatures w14:val="none"/>
        </w:rPr>
        <w:instrText xml:space="preserve"> ADDIN ZOTERO_ITEM CSL_CITATION {"citationID":"buniECpO","properties":{"formattedCitation":"(Harbi et al., 2007)","plainCitation":"(Harbi et al., 2007)","noteIndex":0},"citationItems":[{"id":331,"uris":["http://zotero.org/users/8762786/items/AZEK9CKW"],"itemData":{"id":331,"type":"article-journal","abstract":"The 21 May 2003 Zemmouri earthquake (\n              Mw\n              =6.8), which killed 2,278 people, injured 11,450, made 250,000 homeless, and destroyed or seriously damaged 6,000 buildings and 20,800 housing units, is the most significant earthquake to affect Algeria since the 1980 El Asnam earthquake (\n              Ms\n              =7.3). This paper presents the report of the macroseismic survey conducted by the Centre of Research in Astronomy, Astrophysics, and Geophysics (CRAAG, Algeria) immediately after the earthquake. The collected data set has led to a comprehensive evaluation of damage and estimation of intensity at about 600 sites, a number never reached in previous earthquake damage surveys. The produced isoseismal map portrays the spatial distribution of intensities from III to X EMS. A map highlighting the damage distribution, where various geological and hydrological phenomena are reported, is also presented. The extent of the socioeconomic impact of this event confirmed that Algerian buildings are highly vulnerable to the recurrence of destructive earthquakes.","container-title":"Earthquake Spectra","DOI":"10.1193/1.2720363","ISSN":"8755-2930, 1944-8201","issue":"2","journalAbbreviation":"Earthquake Spectra","language":"en","license":"https://journals.sagepub.com/page/policies/text-and-data-mining-license","page":"315-332","source":"DOI.org (Crossref)","title":"Macroseismic Study of the Zemmouri Earthquake of 21 May 2003 (&lt;sub&gt; &lt;i&gt;Mw&lt;/i&gt; &lt;/sub&gt; 6.8, Algeria)","volume":"23","author":[{"family":"Harbi","given":"A."},{"family":"Maouche","given":"S."},{"family":"Ousadou","given":"F."},{"family":"Rouchiche","given":"Y."},{"family":"Yelles-Chaouche","given":"A."},{"family":"Merahi","given":"M."},{"family":"Heddar","given":"A."},{"family":"Nouar","given":"O."},{"family":"Kherroubi","given":"A."},{"family":"Beldjoudi","given":"H."},{"family":"Ayadi","given":"A."},{"family":"Benouar","given":"D."}],"issued":{"date-parts":[["2007",5]]}}}],"schema":"https://github.com/citation-style-language/schema/raw/master/csl-citation.json"} </w:instrText>
      </w:r>
      <w:r w:rsidR="00AF163B" w:rsidRPr="002809FA">
        <w:rPr>
          <w:rFonts w:ascii="Times New Roman" w:hAnsi="Times New Roman" w:cs="Times New Roman"/>
          <w:color w:val="28323D"/>
          <w:kern w:val="0"/>
          <w:sz w:val="24"/>
          <w:szCs w:val="24"/>
          <w14:ligatures w14:val="none"/>
        </w:rPr>
        <w:fldChar w:fldCharType="separate"/>
      </w:r>
      <w:r w:rsidR="00AF163B" w:rsidRPr="002809FA">
        <w:rPr>
          <w:rFonts w:ascii="Times New Roman" w:hAnsi="Times New Roman" w:cs="Times New Roman"/>
          <w:sz w:val="24"/>
          <w:szCs w:val="24"/>
        </w:rPr>
        <w:t>(Harbi et al., 2007)</w:t>
      </w:r>
      <w:r w:rsidR="00AF163B" w:rsidRPr="002809FA">
        <w:rPr>
          <w:rFonts w:ascii="Times New Roman" w:hAnsi="Times New Roman" w:cs="Times New Roman"/>
          <w:color w:val="28323D"/>
          <w:kern w:val="0"/>
          <w:sz w:val="24"/>
          <w:szCs w:val="24"/>
          <w14:ligatures w14:val="none"/>
        </w:rPr>
        <w:fldChar w:fldCharType="end"/>
      </w:r>
      <w:sdt>
        <w:sdtPr>
          <w:rPr>
            <w:rFonts w:ascii="Times New Roman" w:hAnsi="Times New Roman" w:cs="Times New Roman"/>
            <w:color w:val="28323D"/>
            <w:kern w:val="0"/>
            <w:sz w:val="24"/>
            <w:szCs w:val="24"/>
            <w14:ligatures w14:val="none"/>
          </w:rPr>
          <w:tag w:val="Paperpal_CursorMarker"/>
          <w:id w:val="-135796"/>
          <w:placeholder>
            <w:docPart w:val="0E15E69EC4DC43909A7BE19F5A2C89BB"/>
          </w:placeholder>
          <w15:appearance w15:val="hidden"/>
        </w:sdtPr>
        <w:sdtContent>
          <w:r w:rsidR="00AF163B">
            <w:rPr>
              <w:rFonts w:ascii="Times New Roman" w:hAnsi="Times New Roman" w:cs="Times New Roman"/>
              <w:color w:val="28323D"/>
              <w:kern w:val="0"/>
              <w:sz w:val="24"/>
              <w:szCs w:val="24"/>
              <w14:ligatures w14:val="none"/>
            </w:rPr>
            <w:t>​</w:t>
          </w:r>
        </w:sdtContent>
      </w:sdt>
    </w:p>
    <w:p w14:paraId="1840B41D" w14:textId="77777777" w:rsidR="00D53DA6" w:rsidRDefault="00AF163B" w:rsidP="00AF163B">
      <w:pPr>
        <w:spacing w:before="160" w:after="120" w:line="240" w:lineRule="auto"/>
        <w:ind w:left="57" w:right="57"/>
        <w:rPr>
          <w:rFonts w:ascii="Times New Roman" w:hAnsi="Times New Roman" w:cs="Times New Roman"/>
          <w:noProof/>
          <w:sz w:val="24"/>
          <w:szCs w:val="24"/>
        </w:rPr>
      </w:pPr>
      <w:r w:rsidRPr="002809FA">
        <w:rPr>
          <w:rFonts w:ascii="Times New Roman" w:hAnsi="Times New Roman" w:cs="Times New Roman"/>
          <w:noProof/>
          <w:sz w:val="24"/>
          <w:szCs w:val="24"/>
        </w:rPr>
        <w:t>Et sur la figure ci-dessus nous constatons ;   cinq poches où le séisme a été très destructeur (I = VII) ; sont réparties le long de la côte autour de Bordj El Kiffan, Ain Taya, Zemmouri El Bahri (Z. Bah), Cap Djenet, et quelques autres au sud dans la zone de Baghlia-Ben Choud v</w:t>
      </w:r>
      <w:bookmarkStart w:id="1" w:name="_Hlk210203487"/>
      <w:r w:rsidRPr="002809FA">
        <w:rPr>
          <w:rFonts w:ascii="Times New Roman" w:hAnsi="Times New Roman" w:cs="Times New Roman"/>
          <w:color w:val="28323D"/>
          <w:kern w:val="0"/>
          <w:sz w:val="24"/>
          <w:szCs w:val="24"/>
          <w14:ligatures w14:val="none"/>
        </w:rPr>
        <w:fldChar w:fldCharType="begin"/>
      </w:r>
      <w:r w:rsidRPr="002809FA">
        <w:rPr>
          <w:rFonts w:ascii="Times New Roman" w:hAnsi="Times New Roman" w:cs="Times New Roman"/>
          <w:color w:val="28323D"/>
          <w:kern w:val="0"/>
          <w:sz w:val="24"/>
          <w:szCs w:val="24"/>
          <w14:ligatures w14:val="none"/>
        </w:rPr>
        <w:instrText xml:space="preserve"> ADDIN ZOTERO_ITEM CSL_CITATION {"citationID":"phx4t6Kl","properties":{"formattedCitation":"(Harbi et al., 2007)","plainCitation":"(Harbi et al., 2007)","noteIndex":0},"citationItems":[{"id":331,"uris":["http://zotero.org/users/8762786/items/AZEK9CKW"],"itemData":{"id":331,"type":"article-journal","abstract":"The 21 May 2003 Zemmouri earthquake (\n              Mw\n              =6.8), which killed 2,278 people, injured 11,450, made 250,000 homeless, and destroyed or seriously damaged 6,000 buildings and 20,800 housing units, is the most significant earthquake to affect Algeria since the 1980 El Asnam earthquake (\n              Ms\n              =7.3). This paper presents the report of the macroseismic survey conducted by the Centre of Research in Astronomy, Astrophysics, and Geophysics (CRAAG, Algeria) immediately after the earthquake. The collected data set has led to a comprehensive evaluation of damage and estimation of intensity at about 600 sites, a number never reached in previous earthquake damage surveys. The produced isoseismal map portrays the spatial distribution of intensities from III to X EMS. A map highlighting the damage distribution, where various geological and hydrological phenomena are reported, is also presented. The extent of the socioeconomic impact of this event confirmed that Algerian buildings are highly vulnerable to the recurrence of destructive earthquakes.","container-title":"Earthquake Spectra","DOI":"10.1193/1.2720363","ISSN":"8755-2930, 1944-8201","issue":"2","journalAbbreviation":"Earthquake Spectra","language":"en","license":"https://journals.sagepub.com/page/policies/text-and-data-mining-license","page":"315-332","source":"DOI.org (Crossref)","title":"Macroseismic Study of the Zemmouri Earthquake of 21 May 2003 (&lt;sub&gt; &lt;i&gt;Mw&lt;/i&gt; &lt;/sub&gt; 6.8, Algeria)","volume":"23","author":[{"family":"Harbi","given":"A."},{"family":"Maouche","given":"S."},{"family":"Ousadou","given":"F."},{"family":"Rouchiche","given":"Y."},{"family":"Yelles-Chaouche","given":"A."},{"family":"Merahi","given":"M."},{"family":"Heddar","given":"A."},{"family":"Nouar","given":"O."},{"family":"Kherroubi","given":"A."},{"family":"Beldjoudi","given":"H."},{"family":"Ayadi","given":"A."},{"family":"Benouar","given":"D."}],"issued":{"date-parts":[["2007",5]]}}}],"schema":"https://github.com/citation-style-language/schema/raw/master/csl-citation.json"} </w:instrText>
      </w:r>
      <w:r w:rsidRPr="002809FA">
        <w:rPr>
          <w:rFonts w:ascii="Times New Roman" w:hAnsi="Times New Roman" w:cs="Times New Roman"/>
          <w:color w:val="28323D"/>
          <w:kern w:val="0"/>
          <w:sz w:val="24"/>
          <w:szCs w:val="24"/>
          <w14:ligatures w14:val="none"/>
        </w:rPr>
        <w:fldChar w:fldCharType="separate"/>
      </w:r>
      <w:r w:rsidRPr="002809FA">
        <w:rPr>
          <w:rFonts w:ascii="Times New Roman" w:hAnsi="Times New Roman" w:cs="Times New Roman"/>
          <w:sz w:val="24"/>
          <w:szCs w:val="24"/>
        </w:rPr>
        <w:t>(Harbi et al., 2007)</w:t>
      </w:r>
      <w:r w:rsidRPr="002809FA">
        <w:rPr>
          <w:rFonts w:ascii="Times New Roman" w:hAnsi="Times New Roman" w:cs="Times New Roman"/>
          <w:color w:val="28323D"/>
          <w:kern w:val="0"/>
          <w:sz w:val="24"/>
          <w:szCs w:val="24"/>
          <w14:ligatures w14:val="none"/>
        </w:rPr>
        <w:fldChar w:fldCharType="end"/>
      </w:r>
      <w:r w:rsidR="00D53DA6" w:rsidRPr="00D53DA6">
        <w:rPr>
          <w:rFonts w:ascii="Times New Roman" w:hAnsi="Times New Roman" w:cs="Times New Roman"/>
          <w:noProof/>
          <w:sz w:val="24"/>
          <w:szCs w:val="24"/>
        </w:rPr>
        <w:t xml:space="preserve"> </w:t>
      </w:r>
    </w:p>
    <w:p w14:paraId="17C2C635" w14:textId="77777777" w:rsidR="00D53DA6" w:rsidRDefault="00D53DA6" w:rsidP="00AF163B">
      <w:pPr>
        <w:spacing w:before="160" w:after="120" w:line="240" w:lineRule="auto"/>
        <w:ind w:left="57" w:right="57"/>
        <w:rPr>
          <w:rFonts w:ascii="Times New Roman" w:hAnsi="Times New Roman" w:cs="Times New Roman"/>
          <w:noProof/>
          <w:sz w:val="24"/>
          <w:szCs w:val="24"/>
        </w:rPr>
      </w:pPr>
    </w:p>
    <w:p w14:paraId="11C44036" w14:textId="054A8AFD" w:rsidR="00AF163B" w:rsidRDefault="00D53DA6" w:rsidP="00AF163B">
      <w:pPr>
        <w:spacing w:before="160" w:after="120" w:line="240" w:lineRule="auto"/>
        <w:ind w:left="57" w:right="57"/>
        <w:rPr>
          <w:rFonts w:ascii="Times New Roman" w:hAnsi="Times New Roman" w:cs="Times New Roman"/>
          <w:color w:val="28323D"/>
          <w:kern w:val="0"/>
          <w:sz w:val="24"/>
          <w:szCs w:val="24"/>
          <w14:ligatures w14:val="none"/>
        </w:rPr>
      </w:pPr>
      <w:r w:rsidRPr="002809FA">
        <w:rPr>
          <w:rFonts w:ascii="Times New Roman" w:hAnsi="Times New Roman" w:cs="Times New Roman"/>
          <w:noProof/>
          <w:sz w:val="24"/>
          <w:szCs w:val="24"/>
        </w:rPr>
        <w:drawing>
          <wp:inline distT="0" distB="0" distL="0" distR="0" wp14:anchorId="419B92F1" wp14:editId="18E0554C">
            <wp:extent cx="5760720" cy="4170045"/>
            <wp:effectExtent l="0" t="0" r="0" b="1905"/>
            <wp:docPr id="7621217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21777" name=""/>
                    <pic:cNvPicPr/>
                  </pic:nvPicPr>
                  <pic:blipFill>
                    <a:blip r:embed="rId7"/>
                    <a:stretch>
                      <a:fillRect/>
                    </a:stretch>
                  </pic:blipFill>
                  <pic:spPr>
                    <a:xfrm>
                      <a:off x="0" y="0"/>
                      <a:ext cx="5760720" cy="4170045"/>
                    </a:xfrm>
                    <a:prstGeom prst="rect">
                      <a:avLst/>
                    </a:prstGeom>
                  </pic:spPr>
                </pic:pic>
              </a:graphicData>
            </a:graphic>
          </wp:inline>
        </w:drawing>
      </w:r>
    </w:p>
    <w:p w14:paraId="68717BFB" w14:textId="77777777" w:rsidR="00D53DA6" w:rsidRPr="002809FA" w:rsidRDefault="00D53DA6" w:rsidP="00AF163B">
      <w:pPr>
        <w:spacing w:before="160" w:after="120" w:line="240" w:lineRule="auto"/>
        <w:ind w:left="57" w:right="57"/>
        <w:rPr>
          <w:rFonts w:ascii="Times New Roman" w:hAnsi="Times New Roman" w:cs="Times New Roman"/>
          <w:color w:val="28323D"/>
          <w:kern w:val="0"/>
          <w:sz w:val="24"/>
          <w:szCs w:val="24"/>
          <w14:ligatures w14:val="none"/>
        </w:rPr>
      </w:pPr>
    </w:p>
    <w:bookmarkEnd w:id="1"/>
    <w:p w14:paraId="2AA724E7" w14:textId="77777777" w:rsidR="00D53DA6" w:rsidRPr="002809FA" w:rsidRDefault="00D53DA6" w:rsidP="00D53DA6">
      <w:pPr>
        <w:spacing w:before="160" w:after="120" w:line="240" w:lineRule="auto"/>
        <w:ind w:left="57" w:right="57"/>
        <w:rPr>
          <w:rFonts w:ascii="Times New Roman" w:hAnsi="Times New Roman" w:cs="Times New Roman"/>
          <w:color w:val="28323D"/>
          <w:kern w:val="0"/>
          <w:sz w:val="24"/>
          <w:szCs w:val="24"/>
          <w14:ligatures w14:val="none"/>
        </w:rPr>
      </w:pPr>
      <w:r w:rsidRPr="002809FA">
        <w:rPr>
          <w:rFonts w:ascii="Times New Roman" w:hAnsi="Times New Roman" w:cs="Times New Roman"/>
          <w:color w:val="28323D"/>
          <w:kern w:val="0"/>
          <w:sz w:val="24"/>
          <w:szCs w:val="24"/>
          <w14:ligatures w14:val="none"/>
        </w:rPr>
        <w:t>Figure ; les isoséistes du séisme de Zemmourie</w:t>
      </w:r>
    </w:p>
    <w:p w14:paraId="693F8982" w14:textId="77777777" w:rsidR="00D53DA6" w:rsidRPr="002809FA" w:rsidRDefault="00D53DA6" w:rsidP="00D53DA6">
      <w:pPr>
        <w:spacing w:before="160" w:after="120" w:line="240" w:lineRule="auto"/>
        <w:ind w:left="57" w:right="57"/>
        <w:rPr>
          <w:rFonts w:ascii="Times New Roman" w:hAnsi="Times New Roman" w:cs="Times New Roman"/>
          <w:color w:val="28323D"/>
          <w:kern w:val="0"/>
          <w:sz w:val="24"/>
          <w:szCs w:val="24"/>
          <w14:ligatures w14:val="none"/>
        </w:rPr>
      </w:pPr>
      <w:r w:rsidRPr="002809FA">
        <w:rPr>
          <w:rFonts w:ascii="Times New Roman" w:hAnsi="Times New Roman" w:cs="Times New Roman"/>
          <w:color w:val="28323D"/>
          <w:kern w:val="0"/>
          <w:sz w:val="24"/>
          <w:szCs w:val="24"/>
          <w14:ligatures w14:val="none"/>
        </w:rPr>
        <w:t xml:space="preserve">Source : </w:t>
      </w:r>
      <w:r w:rsidRPr="002809FA">
        <w:rPr>
          <w:rFonts w:ascii="Times New Roman" w:hAnsi="Times New Roman" w:cs="Times New Roman"/>
          <w:color w:val="28323D"/>
          <w:kern w:val="0"/>
          <w:sz w:val="24"/>
          <w:szCs w:val="24"/>
          <w14:ligatures w14:val="none"/>
        </w:rPr>
        <w:fldChar w:fldCharType="begin"/>
      </w:r>
      <w:r w:rsidRPr="002809FA">
        <w:rPr>
          <w:rFonts w:ascii="Times New Roman" w:hAnsi="Times New Roman" w:cs="Times New Roman"/>
          <w:color w:val="28323D"/>
          <w:kern w:val="0"/>
          <w:sz w:val="24"/>
          <w:szCs w:val="24"/>
          <w14:ligatures w14:val="none"/>
        </w:rPr>
        <w:instrText xml:space="preserve"> ADDIN ZOTERO_ITEM CSL_CITATION {"citationID":"9nwaMgQw","properties":{"formattedCitation":"(Harbi et al., 2007)","plainCitation":"(Harbi et al., 2007)","noteIndex":0},"citationItems":[{"id":331,"uris":["http://zotero.org/users/8762786/items/AZEK9CKW"],"itemData":{"id":331,"type":"article-journal","abstract":"The 21 May 2003 Zemmouri earthquake (\n              Mw\n              =6.8), which killed 2,278 people, injured 11,450, made 250,000 homeless, and destroyed or seriously damaged 6,000 buildings and 20,800 housing units, is the most significant earthquake to affect Algeria since the 1980 El Asnam earthquake (\n              Ms\n              =7.3). This paper presents the report of the macroseismic survey conducted by the Centre of Research in Astronomy, Astrophysics, and Geophysics (CRAAG, Algeria) immediately after the earthquake. The collected data set has led to a comprehensive evaluation of damage and estimation of intensity at about 600 sites, a number never reached in previous earthquake damage surveys. The produced isoseismal map portrays the spatial distribution of intensities from III to X EMS. A map highlighting the damage distribution, where various geological and hydrological phenomena are reported, is also presented. The extent of the socioeconomic impact of this event confirmed that Algerian buildings are highly vulnerable to the recurrence of destructive earthquakes.","container-title":"Earthquake Spectra","DOI":"10.1193/1.2720363","ISSN":"8755-2930, 1944-8201","issue":"2","journalAbbreviation":"Earthquake Spectra","language":"en","license":"https://journals.sagepub.com/page/policies/text-and-data-mining-license","page":"315-332","source":"DOI.org (Crossref)","title":"Macroseismic Study of the Zemmouri Earthquake of 21 May 2003 (&lt;sub&gt; &lt;i&gt;Mw&lt;/i&gt; &lt;/sub&gt; 6.8, Algeria)","volume":"23","author":[{"family":"Harbi","given":"A."},{"family":"Maouche","given":"S."},{"family":"Ousadou","given":"F."},{"family":"Rouchiche","given":"Y."},{"family":"Yelles-Chaouche","given":"A."},{"family":"Merahi","given":"M."},{"family":"Heddar","given":"A."},{"family":"Nouar","given":"O."},{"family":"Kherroubi","given":"A."},{"family":"Beldjoudi","given":"H."},{"family":"Ayadi","given":"A."},{"family":"Benouar","given":"D."}],"issued":{"date-parts":[["2007",5]]}}}],"schema":"https://github.com/citation-style-language/schema/raw/master/csl-citation.json"} </w:instrText>
      </w:r>
      <w:r w:rsidRPr="002809FA">
        <w:rPr>
          <w:rFonts w:ascii="Times New Roman" w:hAnsi="Times New Roman" w:cs="Times New Roman"/>
          <w:color w:val="28323D"/>
          <w:kern w:val="0"/>
          <w:sz w:val="24"/>
          <w:szCs w:val="24"/>
          <w14:ligatures w14:val="none"/>
        </w:rPr>
        <w:fldChar w:fldCharType="separate"/>
      </w:r>
      <w:r w:rsidRPr="002809FA">
        <w:rPr>
          <w:rFonts w:ascii="Times New Roman" w:hAnsi="Times New Roman" w:cs="Times New Roman"/>
          <w:sz w:val="24"/>
          <w:szCs w:val="24"/>
        </w:rPr>
        <w:t>(Harbi et al., 2007)</w:t>
      </w:r>
      <w:r w:rsidRPr="002809FA">
        <w:rPr>
          <w:rFonts w:ascii="Times New Roman" w:hAnsi="Times New Roman" w:cs="Times New Roman"/>
          <w:color w:val="28323D"/>
          <w:kern w:val="0"/>
          <w:sz w:val="24"/>
          <w:szCs w:val="24"/>
          <w14:ligatures w14:val="none"/>
        </w:rPr>
        <w:fldChar w:fldCharType="end"/>
      </w:r>
    </w:p>
    <w:p w14:paraId="3203A22C" w14:textId="77777777" w:rsidR="00AF163B" w:rsidRDefault="00AF163B" w:rsidP="00AF163B">
      <w:pPr>
        <w:spacing w:before="160" w:after="120" w:line="240" w:lineRule="auto"/>
        <w:ind w:left="57" w:right="57"/>
        <w:rPr>
          <w:rFonts w:ascii="Times New Roman" w:hAnsi="Times New Roman" w:cs="Times New Roman"/>
          <w:sz w:val="24"/>
          <w:szCs w:val="24"/>
        </w:rPr>
      </w:pPr>
    </w:p>
    <w:p w14:paraId="694A2565" w14:textId="77777777" w:rsidR="00D53DA6" w:rsidRDefault="00D53DA6" w:rsidP="00D53DA6">
      <w:pPr>
        <w:spacing w:before="160" w:after="120" w:line="240" w:lineRule="auto"/>
        <w:ind w:left="57" w:right="57"/>
        <w:rPr>
          <w:rFonts w:ascii="Times New Roman" w:hAnsi="Times New Roman" w:cs="Times New Roman"/>
          <w:sz w:val="24"/>
          <w:szCs w:val="24"/>
        </w:rPr>
      </w:pPr>
      <w:r w:rsidRPr="00D53DA6">
        <w:rPr>
          <w:rFonts w:ascii="Times New Roman" w:hAnsi="Times New Roman" w:cs="Times New Roman"/>
          <w:sz w:val="24"/>
          <w:szCs w:val="24"/>
          <w:highlight w:val="green"/>
        </w:rPr>
        <w:t>Les écoles ; enjeux majeurs face au risque sismique</w:t>
      </w:r>
    </w:p>
    <w:p w14:paraId="1131B3FC" w14:textId="4C67FDB0" w:rsidR="00D53DA6" w:rsidRPr="002809FA" w:rsidRDefault="00D53DA6" w:rsidP="00D53DA6">
      <w:pPr>
        <w:spacing w:before="160" w:after="120" w:line="240" w:lineRule="auto"/>
        <w:ind w:left="57" w:right="57" w:firstLine="651"/>
        <w:rPr>
          <w:rFonts w:ascii="Times New Roman" w:hAnsi="Times New Roman" w:cs="Times New Roman"/>
          <w:sz w:val="24"/>
          <w:szCs w:val="24"/>
        </w:rPr>
      </w:pPr>
      <w:r w:rsidRPr="00D53DA6">
        <w:rPr>
          <w:rFonts w:ascii="Times New Roman" w:hAnsi="Times New Roman" w:cs="Times New Roman"/>
          <w:sz w:val="24"/>
          <w:szCs w:val="24"/>
        </w:rPr>
        <w:t xml:space="preserve"> </w:t>
      </w:r>
      <w:r w:rsidRPr="002809FA">
        <w:rPr>
          <w:rFonts w:ascii="Times New Roman" w:hAnsi="Times New Roman" w:cs="Times New Roman"/>
          <w:sz w:val="24"/>
          <w:szCs w:val="24"/>
        </w:rPr>
        <w:t xml:space="preserve">Les établissements scolaires sont des éléments exposés susceptibles d’être touchées lors d’un tremblement de terre , </w:t>
      </w:r>
      <w:r w:rsidRPr="002809FA">
        <w:rPr>
          <w:rFonts w:ascii="Times New Roman" w:hAnsi="Times New Roman" w:cs="Times New Roman"/>
          <w:sz w:val="24"/>
          <w:szCs w:val="24"/>
        </w:rPr>
        <w:fldChar w:fldCharType="begin"/>
      </w:r>
      <w:r w:rsidR="005646AF">
        <w:rPr>
          <w:rFonts w:ascii="Times New Roman" w:hAnsi="Times New Roman" w:cs="Times New Roman"/>
          <w:sz w:val="24"/>
          <w:szCs w:val="24"/>
        </w:rPr>
        <w:instrText xml:space="preserve"> ADDIN ZOTERO_ITEM CSL_CITATION {"citationID":"FdNta6kX","properties":{"formattedCitation":"(D\\uc0\\u8217{}Ayala et al., 2020a)","plainCitation":"(D’Ayala et al., 2020a)","noteIndex":0},"citationItems":[{"id":65,"uris":["http://zotero.org/users/8762786/items/KWEND4KQ"],"itemData":{"id":65,"type":"article-journal","container-title":"International Journal of Disaster Risk Reduction","DOI":"10.1016/j.ijdrr.2019.101446","ISSN":"22124209","journalAbbreviation":"International Journal of Disaster Risk Reduction","language":"en","page":"101446","source":"DOI.org (Crossref)","title":"Resilient communities through safer schools","volume":"45","author":[{"family":"D'Ayala","given":"Dina"},{"family":"Galasso","given":"Carmine"},{"family":"Nassirpour","given":"Arash"},{"family":"Adhikari","given":"Rohit Kumar"},{"family":"Yamin","given":"Luis"},{"family":"Fernandez","given":"Rafael"},{"family":"Lo","given":"Dexter"},{"family":"Garciano","given":"Lessandro"},{"family":"Oreta","given":"Andres"}],"issued":{"date-parts":[["2020",5]]}}}],"schema":"https://github.com/citation-style-language/schema/raw/master/csl-citation.json"} </w:instrText>
      </w:r>
      <w:r w:rsidRPr="002809FA">
        <w:rPr>
          <w:rFonts w:ascii="Times New Roman" w:hAnsi="Times New Roman" w:cs="Times New Roman"/>
          <w:sz w:val="24"/>
          <w:szCs w:val="24"/>
        </w:rPr>
        <w:fldChar w:fldCharType="separate"/>
      </w:r>
      <w:r w:rsidR="005646AF" w:rsidRPr="005646AF">
        <w:rPr>
          <w:rFonts w:ascii="Times New Roman" w:hAnsi="Times New Roman" w:cs="Times New Roman"/>
          <w:kern w:val="0"/>
          <w:sz w:val="24"/>
        </w:rPr>
        <w:t>(D’Ayala et al., 2020a)</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xml:space="preserve"> </w:t>
      </w:r>
      <w:r w:rsidRPr="002809FA">
        <w:rPr>
          <w:rFonts w:ascii="Times New Roman" w:hAnsi="Times New Roman" w:cs="Times New Roman"/>
          <w:sz w:val="24"/>
          <w:szCs w:val="24"/>
        </w:rPr>
        <w:fldChar w:fldCharType="begin"/>
      </w:r>
      <w:r w:rsidRPr="002809FA">
        <w:rPr>
          <w:rFonts w:ascii="Times New Roman" w:hAnsi="Times New Roman" w:cs="Times New Roman"/>
          <w:sz w:val="24"/>
          <w:szCs w:val="24"/>
        </w:rPr>
        <w:instrText xml:space="preserve"> ADDIN ZOTERO_ITEM CSL_CITATION {"citationID":"jwkhO7nZ","properties":{"formattedCitation":"(Nazif et al., 2024)","plainCitation":"(Nazif et al., 2024)","noteIndex":0},"citationItems":[{"id":80,"uris":["http://zotero.org/users/8762786/items/3W6L5ZP8"],"itemData":{"id":80,"type":"article-journal","abstract":"In the last few decades, there was a noticeable increase in earthquakes activities that cause great losses related with human and structures. The losses have a negative effect on the economy especially in developing countries that should follow all possible scientific methods to minimize that bad effect. School buildings have an important role in the educational process and they may serve as emergency shelters after earthquake events. So, school buildings need a complete strategy for evaluating their capability to face the probable earthquakes. This paper is an important step for that required strategy to evaluate the seismic vulnerability of school buildings on the national level. A method is presented to develop qualitative norms for factors that supposed to have a major effect on the seismic behavior of the school buildings. This method is based mainly on questionnaire forms and a computer program in order to execute this method quickly and with reasonable accuracy based on scientific fundamentals .The method is calibrated using some affected school buildings by various earthquake events in different countries .The results showed good agreement with the state of damage of the school buildings, so it can be applied by the official authorities for preparing a prioritization plan of the structural safety of all existing school buildings in Egypt.","container-title":"Fayoum University Journal of Engineering","DOI":"DOI: 10.21608/fuje.2024.344957","ISSN":"2537-0626","issue":"2","note":"publisher: Fayoum University, Faculty of Engineering","page":"285-294","source":"fuje.journals.ekb.eg","title":"A Seismic Risk Evaluation Method for School Buildings","volume":"7","author":[{"family":"Nazif","given":"Maha A."},{"family":"Sobaih","given":"Mohamed E."},{"family":"Khalifa","given":"Safinaz"}],"issued":{"date-parts":[["2024",3,1]]}}}],"schema":"https://github.com/citation-style-language/schema/raw/master/csl-citation.json"} </w:instrText>
      </w:r>
      <w:r w:rsidRPr="002809FA">
        <w:rPr>
          <w:rFonts w:ascii="Times New Roman" w:hAnsi="Times New Roman" w:cs="Times New Roman"/>
          <w:sz w:val="24"/>
          <w:szCs w:val="24"/>
        </w:rPr>
        <w:fldChar w:fldCharType="separate"/>
      </w:r>
      <w:r w:rsidRPr="002809FA">
        <w:rPr>
          <w:rFonts w:ascii="Times New Roman" w:hAnsi="Times New Roman" w:cs="Times New Roman"/>
          <w:sz w:val="24"/>
          <w:szCs w:val="24"/>
        </w:rPr>
        <w:t>(Nazif et al., 2024)</w:t>
      </w:r>
      <w:r w:rsidRPr="002809FA">
        <w:rPr>
          <w:rFonts w:ascii="Times New Roman" w:hAnsi="Times New Roman" w:cs="Times New Roman"/>
          <w:sz w:val="24"/>
          <w:szCs w:val="24"/>
        </w:rPr>
        <w:fldChar w:fldCharType="end"/>
      </w:r>
    </w:p>
    <w:p w14:paraId="15675175" w14:textId="6D019FEB" w:rsidR="00AF163B" w:rsidRDefault="00D53DA6" w:rsidP="00D53DA6">
      <w:pPr>
        <w:spacing w:before="160" w:after="120" w:line="240" w:lineRule="auto"/>
        <w:ind w:left="57" w:right="57"/>
        <w:rPr>
          <w:rFonts w:ascii="Times New Roman" w:hAnsi="Times New Roman" w:cs="Times New Roman"/>
          <w:sz w:val="24"/>
          <w:szCs w:val="24"/>
        </w:rPr>
      </w:pPr>
      <w:r w:rsidRPr="002809FA">
        <w:rPr>
          <w:rFonts w:ascii="Times New Roman" w:hAnsi="Times New Roman" w:cs="Times New Roman"/>
          <w:sz w:val="24"/>
          <w:szCs w:val="24"/>
        </w:rPr>
        <w:t xml:space="preserve">Ces structures recevant un public jeune et vulnérable, abritant la fonction éducative et jouant le rôle d’abri d’urgence ; en cas de séisme sont considérés dans la stratégie du maintien de </w:t>
      </w:r>
      <w:r w:rsidRPr="002809FA">
        <w:rPr>
          <w:rFonts w:ascii="Times New Roman" w:hAnsi="Times New Roman" w:cs="Times New Roman"/>
          <w:sz w:val="24"/>
          <w:szCs w:val="24"/>
        </w:rPr>
        <w:lastRenderedPageBreak/>
        <w:t>l’équilibre fonctionnel des systèmes auxquelles elles appartiennent (Nazif et al., 2024</w:t>
      </w:r>
      <w:r w:rsidR="00771B79" w:rsidRPr="002809FA">
        <w:rPr>
          <w:rFonts w:ascii="Times New Roman" w:hAnsi="Times New Roman" w:cs="Times New Roman"/>
          <w:sz w:val="24"/>
          <w:szCs w:val="24"/>
        </w:rPr>
        <w:t>), (</w:t>
      </w:r>
      <w:r w:rsidRPr="002809FA">
        <w:rPr>
          <w:rFonts w:ascii="Times New Roman" w:hAnsi="Times New Roman" w:cs="Times New Roman"/>
          <w:sz w:val="24"/>
          <w:szCs w:val="24"/>
        </w:rPr>
        <w:t>Fontana et al., 2020a)</w:t>
      </w:r>
    </w:p>
    <w:p w14:paraId="37ACAD40" w14:textId="77777777" w:rsidR="00AF163B" w:rsidRDefault="00AF163B" w:rsidP="00AF163B">
      <w:pPr>
        <w:spacing w:before="160" w:after="12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La fonction éducative répond à l’un des besoins élémentaires de l’homme. Son atteinte risquerai d’engendrer un dysfonctionnement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{"citationID":"OfyREyoP","properties":{"formattedCitation":"(Ferreira et al., 2014)","plainCitation":"(Ferreira et al., 2014)","noteIndex":0},"citationItems":[{"id":128,"uris":["http://zotero.org/users/8762786/items/6AD96WYK"],"itemData":{"id":128,"type":"article-journal","abstract":"Urban systems are characterized by very complex interactions. After an earthquake, a wide variety of services, networks and urban facilities may be unavailable to the public during the system failure and recovery processes, thereby causing disruptions in the basic social needs of the affected area. After a disaster, communities face several challenges. For example, the lack of education may impose population migrations, or malfunctions in the electricity distribution system can produce electrical power outages of varying duration with respect to time and space, which generates consequences in the water distribution system, transportation, communications, etc. A methodology called the Disruption index (DI), based on graph theory, includes these multiple interdependencies. It has been developed to estimate the dysfunction of some fundamental dimensions of urban systems on a broad level, starting with the physical damages directly suffered by the exposed assets, proceeding to the impacts that each node has on the functional performance of the nodes depending on them, until reaching the top node. This paper presents the fundamental theory to support the DI concept. The DI provides the likely impacts and consequences of an earthquake in an urban area to fulﬁll hazard mitigation and provide civil protection agencies and local and state governments with a new decision-making instrument to reduce or prevent severe and recurrent impacts. The DI concept can also be extended to other natural and man-made disasters and may be used as a tool for optimizing the resources of the system components.","container-title":"Bulletin of Earthquake Engineering","DOI":"10.1007/s10518-013-9578-5","ISSN":"1570-761X, 1573-1456","issue":"4","journalAbbreviation":"Bull Earthquake Eng","language":"en","page":"1431-1458","source":"DOI.org (Crossref)","title":"Disruption index, DI: an approach for assessing seismic risk in urban systems (theoretical aspects)","title-short":"Disruption index, DI","volume":"12","author":[{"family":"Ferreira","given":"M. A."},{"family":"Mota De Sá","given":"F."},{"family":"Oliveira","given":"C. S."}],"issued":{"date-parts":[["2014",8]]}}}],"schema":"https://github.com/citation-style-language/schema/raw/master/csl-citation.json"} </w:instrText>
      </w:r>
      <w:r>
        <w:rPr>
          <w:rFonts w:ascii="Times New Roman" w:hAnsi="Times New Roman" w:cs="Times New Roman"/>
          <w:sz w:val="24"/>
          <w:szCs w:val="24"/>
        </w:rPr>
        <w:fldChar w:fldCharType="separate"/>
      </w:r>
      <w:r w:rsidRPr="0039163D">
        <w:rPr>
          <w:rFonts w:ascii="Times New Roman" w:hAnsi="Times New Roman" w:cs="Times New Roman"/>
          <w:sz w:val="24"/>
        </w:rPr>
        <w:t>(Ferreira et al.,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{"citationID":"SfcolIR2","properties":{"formattedCitation":"(Zonno et al., s.\\uc0\\u160{}d.)","plainCitation":"(Zonno et al., s. d.)","noteIndex":0},"citationItems":[{"id":256,"uris":["http://zotero.org/users/8762786/items/KURMJWC2"],"itemData":{"id":256,"type":"article-journal","language":"en","source":"Zotero","title":"ON ASSESSING IMPORTANCE OF COMPONENTS IN DYSFUNCTION URBAN SYSTEMS GIVEN AN EARTHQUAKE: THE CASE OF MT ETNA REGION","author":[{"family":"Zonno","given":"Gaetano"},{"family":"Meroni","given":"Fabrizio"},{"family":"D’Amico","given":"Salvatore"},{"family":"Tuve’","given":"Tiziana"},{"family":"Oliveira","given":"Carlos Sousa"},{"family":"Ferreira","given":"Monica A"},{"family":"Sa’","given":"Francisco MOTA DE"},{"family":"Brambilla","given":"Carla"},{"family":"Rotondi","given":"Renata"},{"family":"Varini","given":"Elisa"}]}}],"schema":"https://github.com/citation-style-language/schema/raw/master/csl-citation.json"} </w:instrText>
      </w:r>
      <w:r>
        <w:rPr>
          <w:rFonts w:ascii="Times New Roman" w:hAnsi="Times New Roman" w:cs="Times New Roman"/>
          <w:sz w:val="24"/>
          <w:szCs w:val="24"/>
        </w:rPr>
        <w:fldChar w:fldCharType="separate"/>
      </w:r>
      <w:r w:rsidRPr="0039163D">
        <w:rPr>
          <w:rFonts w:ascii="Times New Roman" w:hAnsi="Times New Roman" w:cs="Times New Roman"/>
          <w:kern w:val="0"/>
          <w:sz w:val="24"/>
        </w:rPr>
        <w:t>(Zonno et al., s. d.)</w:t>
      </w:r>
      <w:r>
        <w:rPr>
          <w:rFonts w:ascii="Times New Roman" w:hAnsi="Times New Roman" w:cs="Times New Roman"/>
          <w:sz w:val="24"/>
          <w:szCs w:val="24"/>
        </w:rPr>
        <w:fldChar w:fldCharType="end"/>
      </w:r>
    </w:p>
    <w:p w14:paraId="767F4F7B" w14:textId="77777777" w:rsidR="00AF163B" w:rsidRPr="00DB46B4" w:rsidRDefault="00AF163B" w:rsidP="00627B8E">
      <w:pPr>
        <w:spacing w:before="160" w:after="120" w:line="240" w:lineRule="auto"/>
        <w:ind w:left="57" w:right="57" w:firstLine="651"/>
        <w:rPr>
          <w:rFonts w:ascii="Times New Roman" w:hAnsi="Times New Roman" w:cs="Times New Roman"/>
          <w:color w:val="000000" w:themeColor="text1"/>
          <w:sz w:val="24"/>
          <w:szCs w:val="24"/>
        </w:rPr>
      </w:pPr>
      <w:r w:rsidRPr="00DB46B4">
        <w:rPr>
          <w:rFonts w:ascii="Times New Roman" w:hAnsi="Times New Roman" w:cs="Times New Roman"/>
          <w:color w:val="000000" w:themeColor="text1"/>
          <w:sz w:val="24"/>
          <w:szCs w:val="24"/>
        </w:rPr>
        <w:t xml:space="preserve">Ce travail se base sur deux concepts, le risque sismique et dysfonctionnement. On est dans une fonction de cause à effet ; et une problématique multidimensionnelle reliant la vulnérabilité et le dysfonctionnement </w:t>
      </w:r>
    </w:p>
    <w:p w14:paraId="176F7C36" w14:textId="5643FDFE" w:rsidR="00AF163B" w:rsidRPr="00DB46B4" w:rsidRDefault="00AF163B" w:rsidP="00AF163B">
      <w:pPr>
        <w:spacing w:before="160" w:after="120" w:line="240" w:lineRule="auto"/>
        <w:ind w:right="57"/>
        <w:rPr>
          <w:rFonts w:ascii="Times New Roman" w:hAnsi="Times New Roman" w:cs="Times New Roman"/>
          <w:color w:val="000000" w:themeColor="text1"/>
          <w:sz w:val="24"/>
          <w:szCs w:val="24"/>
        </w:rPr>
      </w:pPr>
      <w:r w:rsidRPr="00DB46B4">
        <w:rPr>
          <w:rFonts w:ascii="Times New Roman" w:hAnsi="Times New Roman" w:cs="Times New Roman"/>
          <w:color w:val="000000" w:themeColor="text1"/>
          <w:sz w:val="24"/>
          <w:szCs w:val="24"/>
        </w:rPr>
        <w:t xml:space="preserve">  Les éléments vulnérables sont susceptibles de subir des dysfonctionnements et se fragiliser. L’homme peut donc intervenir sur ces nœuds de raccordement ; qui risquerait de se rompre et déstabiliser le système.</w:t>
      </w:r>
      <w:r w:rsidR="00627B8E" w:rsidRPr="00DB46B4">
        <w:rPr>
          <w:rFonts w:ascii="Times New Roman" w:hAnsi="Times New Roman" w:cs="Times New Roman"/>
          <w:color w:val="000000" w:themeColor="text1"/>
          <w:sz w:val="24"/>
          <w:szCs w:val="24"/>
        </w:rPr>
        <w:t xml:space="preserve"> </w:t>
      </w:r>
    </w:p>
    <w:p w14:paraId="3686EE46" w14:textId="5EFAC0F0" w:rsidR="001E5929" w:rsidRDefault="00627B8E" w:rsidP="00627B8E">
      <w:pPr>
        <w:ind w:firstLine="708"/>
        <w:rPr>
          <w:rFonts w:ascii="Times New Roman" w:hAnsi="Times New Roman" w:cs="Times New Roman"/>
          <w:sz w:val="24"/>
          <w:szCs w:val="24"/>
        </w:rPr>
      </w:pPr>
      <w:r w:rsidRPr="002809FA">
        <w:rPr>
          <w:rFonts w:ascii="Times New Roman" w:hAnsi="Times New Roman" w:cs="Times New Roman"/>
          <w:sz w:val="24"/>
          <w:szCs w:val="24"/>
        </w:rPr>
        <w:t xml:space="preserve">La gestion du risque sismique, demeure une problématique sur laquelle plusieurs auteurs se sont penchés et plusieurs méthodes ont été exploitées. </w:t>
      </w:r>
    </w:p>
    <w:p w14:paraId="289FE78F" w14:textId="7AD045D4" w:rsidR="00627B8E" w:rsidRDefault="00627B8E" w:rsidP="00627B8E">
      <w:pPr>
        <w:rPr>
          <w:rFonts w:ascii="Times New Roman" w:hAnsi="Times New Roman" w:cs="Times New Roman"/>
          <w:sz w:val="24"/>
          <w:szCs w:val="24"/>
        </w:rPr>
      </w:pPr>
      <w:r>
        <w:rPr>
          <w:rFonts w:ascii="Times New Roman" w:hAnsi="Times New Roman" w:cs="Times New Roman"/>
          <w:sz w:val="24"/>
          <w:szCs w:val="24"/>
        </w:rPr>
        <w:t xml:space="preserve">Des méthodes sur la vulnérabilité des </w:t>
      </w:r>
      <w:r w:rsidR="00887450">
        <w:rPr>
          <w:rFonts w:ascii="Times New Roman" w:hAnsi="Times New Roman" w:cs="Times New Roman"/>
          <w:sz w:val="24"/>
          <w:szCs w:val="24"/>
        </w:rPr>
        <w:t>bâtiments,</w:t>
      </w:r>
      <w:r w:rsidR="00BC4C9F">
        <w:rPr>
          <w:rFonts w:ascii="Times New Roman" w:hAnsi="Times New Roman" w:cs="Times New Roman"/>
          <w:sz w:val="24"/>
          <w:szCs w:val="24"/>
        </w:rPr>
        <w:t xml:space="preserve"> des infrastructures et </w:t>
      </w:r>
      <w:r w:rsidR="00887450">
        <w:rPr>
          <w:rFonts w:ascii="Times New Roman" w:hAnsi="Times New Roman" w:cs="Times New Roman"/>
          <w:sz w:val="24"/>
          <w:szCs w:val="24"/>
        </w:rPr>
        <w:t>leurs interdépendances</w:t>
      </w:r>
      <w:r w:rsidR="00BC4C9F">
        <w:rPr>
          <w:rFonts w:ascii="Times New Roman" w:hAnsi="Times New Roman" w:cs="Times New Roman"/>
          <w:sz w:val="24"/>
          <w:szCs w:val="24"/>
        </w:rPr>
        <w:t xml:space="preserve"> par </w:t>
      </w:r>
      <w:r w:rsidR="00887450">
        <w:rPr>
          <w:rFonts w:ascii="Times New Roman" w:hAnsi="Times New Roman" w:cs="Times New Roman"/>
          <w:sz w:val="24"/>
          <w:szCs w:val="24"/>
        </w:rPr>
        <w:t>d</w:t>
      </w:r>
      <w:r w:rsidR="00BC4C9F">
        <w:rPr>
          <w:rFonts w:ascii="Times New Roman" w:hAnsi="Times New Roman" w:cs="Times New Roman"/>
          <w:sz w:val="24"/>
          <w:szCs w:val="24"/>
        </w:rPr>
        <w:t>es évaluation</w:t>
      </w:r>
      <w:r w:rsidR="00887450">
        <w:rPr>
          <w:rFonts w:ascii="Times New Roman" w:hAnsi="Times New Roman" w:cs="Times New Roman"/>
          <w:sz w:val="24"/>
          <w:szCs w:val="24"/>
        </w:rPr>
        <w:t>s</w:t>
      </w:r>
      <w:r w:rsidR="00BC4C9F">
        <w:rPr>
          <w:rFonts w:ascii="Times New Roman" w:hAnsi="Times New Roman" w:cs="Times New Roman"/>
          <w:sz w:val="24"/>
          <w:szCs w:val="24"/>
        </w:rPr>
        <w:t xml:space="preserve"> systémiques et les dysfonctionnements engendrés</w:t>
      </w:r>
      <w:r w:rsidR="00887450">
        <w:rPr>
          <w:rFonts w:ascii="Times New Roman" w:hAnsi="Times New Roman" w:cs="Times New Roman"/>
          <w:sz w:val="24"/>
          <w:szCs w:val="24"/>
        </w:rPr>
        <w:t>.</w:t>
      </w:r>
    </w:p>
    <w:p w14:paraId="4902CBA1" w14:textId="181DE40B" w:rsidR="00887450" w:rsidRDefault="00E80246" w:rsidP="00627B8E">
      <w:pPr>
        <w:rPr>
          <w:rFonts w:ascii="Times New Roman" w:hAnsi="Times New Roman" w:cs="Times New Roman"/>
          <w:sz w:val="24"/>
          <w:szCs w:val="24"/>
        </w:rPr>
      </w:pPr>
      <w:r>
        <w:rPr>
          <w:rFonts w:ascii="Times New Roman" w:hAnsi="Times New Roman" w:cs="Times New Roman"/>
          <w:sz w:val="24"/>
          <w:szCs w:val="24"/>
        </w:rPr>
        <w:t>Pour l’évaluation de la vulnérabilité </w:t>
      </w:r>
      <w:r w:rsidR="007F7C0D">
        <w:rPr>
          <w:rFonts w:ascii="Times New Roman" w:hAnsi="Times New Roman" w:cs="Times New Roman"/>
          <w:sz w:val="24"/>
          <w:szCs w:val="24"/>
        </w:rPr>
        <w:t xml:space="preserve">des </w:t>
      </w:r>
      <w:r w:rsidR="00880A41">
        <w:rPr>
          <w:rFonts w:ascii="Times New Roman" w:hAnsi="Times New Roman" w:cs="Times New Roman"/>
          <w:sz w:val="24"/>
          <w:szCs w:val="24"/>
        </w:rPr>
        <w:t>bâtiments ;</w:t>
      </w:r>
      <w:r>
        <w:rPr>
          <w:rFonts w:ascii="Times New Roman" w:hAnsi="Times New Roman" w:cs="Times New Roman"/>
          <w:sz w:val="24"/>
          <w:szCs w:val="24"/>
        </w:rPr>
        <w:t xml:space="preserve"> n</w:t>
      </w:r>
      <w:r w:rsidR="00887450">
        <w:rPr>
          <w:rFonts w:ascii="Times New Roman" w:hAnsi="Times New Roman" w:cs="Times New Roman"/>
          <w:sz w:val="24"/>
          <w:szCs w:val="24"/>
        </w:rPr>
        <w:t>ous avons :</w:t>
      </w:r>
    </w:p>
    <w:p w14:paraId="04659CAF" w14:textId="77777777" w:rsidR="00350AA9" w:rsidRDefault="00887450" w:rsidP="00887450">
      <w:pPr>
        <w:spacing w:before="160" w:after="120" w:line="240" w:lineRule="auto"/>
        <w:ind w:right="57"/>
        <w:rPr>
          <w:rFonts w:ascii="Times New Roman" w:hAnsi="Times New Roman" w:cs="Times New Roman"/>
          <w:sz w:val="24"/>
          <w:szCs w:val="24"/>
        </w:rPr>
      </w:pPr>
      <w:r w:rsidRPr="002809FA">
        <w:rPr>
          <w:rFonts w:ascii="Times New Roman" w:hAnsi="Times New Roman" w:cs="Times New Roman"/>
          <w:sz w:val="24"/>
          <w:szCs w:val="24"/>
        </w:rPr>
        <w:t xml:space="preserve">les  méthodes qualitatives basées sur les observations visuelles : évaluation rapide FMEA P 154 </w:t>
      </w:r>
      <w:bookmarkStart w:id="2" w:name="_Hlk214877405"/>
      <w:r w:rsidRPr="002809FA">
        <w:rPr>
          <w:rFonts w:ascii="Times New Roman" w:hAnsi="Times New Roman" w:cs="Times New Roman"/>
          <w:sz w:val="24"/>
          <w:szCs w:val="24"/>
        </w:rPr>
        <w:fldChar w:fldCharType="begin"/>
      </w:r>
      <w:r w:rsidRPr="002809FA">
        <w:rPr>
          <w:rFonts w:ascii="Times New Roman" w:hAnsi="Times New Roman" w:cs="Times New Roman"/>
          <w:sz w:val="24"/>
          <w:szCs w:val="24"/>
        </w:rPr>
        <w:instrText xml:space="preserve"> ADDIN ZOTERO_ITEM CSL_CITATION {"citationID":"gX1tcYxG","properties":{"formattedCitation":"(Cardenas, &amp; Farfan, 2020)","plainCitation":"(Cardenas, &amp; Farfan, 2020)","noteIndex":0},"citationItems":[{"id":316,"uris":["http://zotero.org/users/8762786/items/WX3NELC4"],"itemData":{"id":316,"type":"webpage","title":"Seismic Risk Assessment of Peruvian Public School  Buildings Using FEMA P-154 Rapid Visual Screening","URL":"doi.org/10.1109/CONIITI51147.2020.9240369","author":[{"family":"Cardenas,","given":"Omar"},{"family":"Farfan","given":"Aaron"}],"accessed":{"date-parts":[["2025",7,26]]},"issued":{"date-parts":[["2020"]]}}}],"schema":"https://github.com/citation-style-language/schema/raw/master/csl-citation.json"} </w:instrText>
      </w:r>
      <w:r w:rsidRPr="002809FA">
        <w:rPr>
          <w:rFonts w:ascii="Times New Roman" w:hAnsi="Times New Roman" w:cs="Times New Roman"/>
          <w:sz w:val="24"/>
          <w:szCs w:val="24"/>
        </w:rPr>
        <w:fldChar w:fldCharType="separate"/>
      </w:r>
      <w:r w:rsidRPr="002809FA">
        <w:rPr>
          <w:rFonts w:ascii="Times New Roman" w:hAnsi="Times New Roman" w:cs="Times New Roman"/>
          <w:sz w:val="24"/>
          <w:szCs w:val="24"/>
        </w:rPr>
        <w:t>(Cardenas, &amp; Farfan, 2020)</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w:t>
      </w:r>
      <w:bookmarkEnd w:id="2"/>
      <w:r w:rsidRPr="002809FA">
        <w:rPr>
          <w:rFonts w:ascii="Times New Roman" w:hAnsi="Times New Roman" w:cs="Times New Roman"/>
          <w:sz w:val="24"/>
          <w:szCs w:val="24"/>
        </w:rPr>
        <w:t>. C’est une méthode basée sur un</w:t>
      </w:r>
      <w:r>
        <w:rPr>
          <w:rFonts w:ascii="Times New Roman" w:hAnsi="Times New Roman" w:cs="Times New Roman"/>
          <w:sz w:val="24"/>
          <w:szCs w:val="24"/>
        </w:rPr>
        <w:t>e évaluation</w:t>
      </w:r>
      <w:r w:rsidRPr="002809FA">
        <w:rPr>
          <w:rFonts w:ascii="Times New Roman" w:hAnsi="Times New Roman" w:cs="Times New Roman"/>
          <w:sz w:val="24"/>
          <w:szCs w:val="24"/>
        </w:rPr>
        <w:t xml:space="preserve"> visuel</w:t>
      </w:r>
      <w:r>
        <w:rPr>
          <w:rFonts w:ascii="Times New Roman" w:hAnsi="Times New Roman" w:cs="Times New Roman"/>
          <w:sz w:val="24"/>
          <w:szCs w:val="24"/>
        </w:rPr>
        <w:t>le</w:t>
      </w:r>
      <w:r w:rsidRPr="002809FA">
        <w:rPr>
          <w:rFonts w:ascii="Times New Roman" w:hAnsi="Times New Roman" w:cs="Times New Roman"/>
          <w:sz w:val="24"/>
          <w:szCs w:val="24"/>
        </w:rPr>
        <w:t xml:space="preserve"> rapide (RVS) décrite par FMEA, prend en compte les irrégularités structurelles et horizontales que peut présenter un bâtiment, le type de sol, le risque géologique et d’autres paramètres : l’âge des bâtiments, les matériaux utilisés…etc. </w:t>
      </w:r>
    </w:p>
    <w:p w14:paraId="00A62F10" w14:textId="5CBB7827" w:rsidR="00212C61" w:rsidRDefault="00350AA9" w:rsidP="00887450">
      <w:pPr>
        <w:spacing w:before="160" w:after="120" w:line="240" w:lineRule="auto"/>
        <w:ind w:right="57"/>
        <w:rPr>
          <w:rFonts w:ascii="Times New Roman" w:hAnsi="Times New Roman" w:cs="Times New Roman"/>
          <w:sz w:val="24"/>
          <w:szCs w:val="24"/>
        </w:rPr>
      </w:pPr>
      <w:r>
        <w:rPr>
          <w:rFonts w:ascii="Times New Roman" w:hAnsi="Times New Roman" w:cs="Times New Roman"/>
          <w:sz w:val="24"/>
          <w:szCs w:val="24"/>
        </w:rPr>
        <w:t xml:space="preserve">Le IRP (indice de Priorité du Risque) sert à hiérarchiser les risques identifiés, et donc </w:t>
      </w:r>
      <w:r w:rsidR="00212C61">
        <w:rPr>
          <w:rFonts w:ascii="Times New Roman" w:hAnsi="Times New Roman" w:cs="Times New Roman"/>
          <w:sz w:val="24"/>
          <w:szCs w:val="24"/>
        </w:rPr>
        <w:t>à hiérarchiser les</w:t>
      </w:r>
      <w:r>
        <w:rPr>
          <w:rFonts w:ascii="Times New Roman" w:hAnsi="Times New Roman" w:cs="Times New Roman"/>
          <w:sz w:val="24"/>
          <w:szCs w:val="24"/>
        </w:rPr>
        <w:t xml:space="preserve"> interventions par ordre prioritaire. </w:t>
      </w:r>
    </w:p>
    <w:p w14:paraId="6EBD63FB" w14:textId="77777777" w:rsidR="00212C61" w:rsidRDefault="00350AA9" w:rsidP="00887450">
      <w:pPr>
        <w:spacing w:before="160" w:after="120" w:line="240" w:lineRule="auto"/>
        <w:ind w:right="57"/>
        <w:rPr>
          <w:rFonts w:ascii="Times New Roman" w:hAnsi="Times New Roman" w:cs="Times New Roman"/>
          <w:sz w:val="24"/>
          <w:szCs w:val="24"/>
        </w:rPr>
      </w:pPr>
      <w:r>
        <w:rPr>
          <w:rFonts w:ascii="Times New Roman" w:hAnsi="Times New Roman" w:cs="Times New Roman"/>
          <w:sz w:val="24"/>
          <w:szCs w:val="24"/>
        </w:rPr>
        <w:t xml:space="preserve">Il est calculé sur la base du </w:t>
      </w:r>
      <w:r w:rsidR="00887450" w:rsidRPr="002809FA">
        <w:rPr>
          <w:rFonts w:ascii="Times New Roman" w:hAnsi="Times New Roman" w:cs="Times New Roman"/>
          <w:sz w:val="24"/>
          <w:szCs w:val="24"/>
        </w:rPr>
        <w:t xml:space="preserve">RVS </w:t>
      </w:r>
    </w:p>
    <w:p w14:paraId="7AFC6AA2" w14:textId="7EF9A8BE" w:rsidR="00212C61" w:rsidRDefault="00212C61" w:rsidP="00212C61">
      <w:pPr>
        <w:pStyle w:val="Paragraphedeliste"/>
        <w:numPr>
          <w:ilvl w:val="0"/>
          <w:numId w:val="1"/>
        </w:numPr>
        <w:spacing w:before="160" w:after="120" w:line="240" w:lineRule="auto"/>
        <w:ind w:right="57"/>
        <w:rPr>
          <w:rFonts w:ascii="Times New Roman" w:hAnsi="Times New Roman" w:cs="Times New Roman"/>
          <w:sz w:val="24"/>
          <w:szCs w:val="24"/>
        </w:rPr>
      </w:pPr>
      <w:r>
        <w:rPr>
          <w:rFonts w:ascii="Times New Roman" w:hAnsi="Times New Roman" w:cs="Times New Roman"/>
          <w:sz w:val="24"/>
          <w:szCs w:val="24"/>
        </w:rPr>
        <w:t xml:space="preserve">R : </w:t>
      </w:r>
      <w:r w:rsidR="00887450" w:rsidRPr="00212C61">
        <w:rPr>
          <w:rFonts w:ascii="Times New Roman" w:hAnsi="Times New Roman" w:cs="Times New Roman"/>
          <w:sz w:val="24"/>
          <w:szCs w:val="24"/>
        </w:rPr>
        <w:t>la gravité : l</w:t>
      </w:r>
      <w:r w:rsidRPr="00212C61">
        <w:rPr>
          <w:rFonts w:ascii="Times New Roman" w:hAnsi="Times New Roman" w:cs="Times New Roman"/>
          <w:sz w:val="24"/>
          <w:szCs w:val="24"/>
        </w:rPr>
        <w:t>’importance d</w:t>
      </w:r>
      <w:r w:rsidR="00887450" w:rsidRPr="00212C61">
        <w:rPr>
          <w:rFonts w:ascii="Times New Roman" w:hAnsi="Times New Roman" w:cs="Times New Roman"/>
          <w:sz w:val="24"/>
          <w:szCs w:val="24"/>
        </w:rPr>
        <w:t>es conséquences</w:t>
      </w:r>
      <w:r w:rsidRPr="00212C61">
        <w:rPr>
          <w:rFonts w:ascii="Times New Roman" w:hAnsi="Times New Roman" w:cs="Times New Roman"/>
          <w:sz w:val="24"/>
          <w:szCs w:val="24"/>
        </w:rPr>
        <w:t>, si l’aléa venait à se produire</w:t>
      </w:r>
    </w:p>
    <w:p w14:paraId="60FD1F86" w14:textId="77777777" w:rsidR="00212C61" w:rsidRDefault="00212C61" w:rsidP="00887450">
      <w:pPr>
        <w:pStyle w:val="Paragraphedeliste"/>
        <w:numPr>
          <w:ilvl w:val="0"/>
          <w:numId w:val="1"/>
        </w:numPr>
        <w:spacing w:before="160" w:after="120" w:line="240" w:lineRule="auto"/>
        <w:ind w:right="57"/>
        <w:rPr>
          <w:rFonts w:ascii="Times New Roman" w:hAnsi="Times New Roman" w:cs="Times New Roman"/>
          <w:sz w:val="24"/>
          <w:szCs w:val="24"/>
        </w:rPr>
      </w:pPr>
      <w:r w:rsidRPr="00212C61">
        <w:rPr>
          <w:rFonts w:ascii="Times New Roman" w:hAnsi="Times New Roman" w:cs="Times New Roman"/>
          <w:sz w:val="24"/>
          <w:szCs w:val="24"/>
        </w:rPr>
        <w:t>V</w:t>
      </w:r>
      <w:r>
        <w:rPr>
          <w:rFonts w:ascii="Times New Roman" w:hAnsi="Times New Roman" w:cs="Times New Roman"/>
          <w:sz w:val="24"/>
          <w:szCs w:val="24"/>
        </w:rPr>
        <w:t> :</w:t>
      </w:r>
      <w:r w:rsidR="00887450" w:rsidRPr="00212C61">
        <w:rPr>
          <w:rFonts w:ascii="Times New Roman" w:hAnsi="Times New Roman" w:cs="Times New Roman"/>
          <w:sz w:val="24"/>
          <w:szCs w:val="24"/>
        </w:rPr>
        <w:t xml:space="preserve"> l’occurrence : probabilité </w:t>
      </w:r>
      <w:r>
        <w:rPr>
          <w:rFonts w:ascii="Times New Roman" w:hAnsi="Times New Roman" w:cs="Times New Roman"/>
          <w:sz w:val="24"/>
          <w:szCs w:val="24"/>
        </w:rPr>
        <w:t>ou la fréquence de la survenue du risque</w:t>
      </w:r>
    </w:p>
    <w:p w14:paraId="71EA5EAB" w14:textId="1432C9E4" w:rsidR="00887450" w:rsidRPr="00212C61" w:rsidRDefault="00212C61" w:rsidP="00887450">
      <w:pPr>
        <w:pStyle w:val="Paragraphedeliste"/>
        <w:numPr>
          <w:ilvl w:val="0"/>
          <w:numId w:val="1"/>
        </w:numPr>
        <w:spacing w:before="160" w:after="120" w:line="240" w:lineRule="auto"/>
        <w:ind w:right="57"/>
        <w:rPr>
          <w:rFonts w:ascii="Times New Roman" w:hAnsi="Times New Roman" w:cs="Times New Roman"/>
          <w:sz w:val="24"/>
          <w:szCs w:val="24"/>
        </w:rPr>
      </w:pPr>
      <w:r>
        <w:rPr>
          <w:rFonts w:ascii="Times New Roman" w:hAnsi="Times New Roman" w:cs="Times New Roman"/>
          <w:sz w:val="24"/>
          <w:szCs w:val="24"/>
        </w:rPr>
        <w:t>S :</w:t>
      </w:r>
      <w:r w:rsidR="00887450" w:rsidRPr="00212C61">
        <w:rPr>
          <w:rFonts w:ascii="Times New Roman" w:hAnsi="Times New Roman" w:cs="Times New Roman"/>
          <w:sz w:val="24"/>
          <w:szCs w:val="24"/>
        </w:rPr>
        <w:t xml:space="preserve"> détection : ou capacité à prévenir </w:t>
      </w:r>
      <w:r>
        <w:rPr>
          <w:rFonts w:ascii="Times New Roman" w:hAnsi="Times New Roman" w:cs="Times New Roman"/>
          <w:sz w:val="24"/>
          <w:szCs w:val="24"/>
        </w:rPr>
        <w:t>le risque</w:t>
      </w:r>
      <w:r w:rsidR="00887450" w:rsidRPr="00212C61">
        <w:rPr>
          <w:rFonts w:ascii="Times New Roman" w:hAnsi="Times New Roman" w:cs="Times New Roman"/>
          <w:sz w:val="24"/>
          <w:szCs w:val="24"/>
        </w:rPr>
        <w:t xml:space="preserve"> </w:t>
      </w:r>
    </w:p>
    <w:p w14:paraId="473EC247" w14:textId="77777777" w:rsidR="00887450" w:rsidRPr="00D3782A" w:rsidRDefault="00887450" w:rsidP="00887450">
      <w:pPr>
        <w:spacing w:before="160" w:after="120" w:line="240" w:lineRule="auto"/>
        <w:ind w:right="57"/>
        <w:rPr>
          <w:rFonts w:ascii="Times New Roman" w:hAnsi="Times New Roman" w:cs="Times New Roman"/>
          <w:sz w:val="24"/>
          <w:szCs w:val="24"/>
          <w:u w:val="single"/>
        </w:rPr>
      </w:pPr>
      <w:r w:rsidRPr="00D3782A">
        <w:rPr>
          <w:rFonts w:ascii="Times New Roman" w:hAnsi="Times New Roman" w:cs="Times New Roman"/>
          <w:sz w:val="24"/>
          <w:szCs w:val="24"/>
          <w:u w:val="single"/>
        </w:rPr>
        <w:t>IPR = Gravité (R) x Occurrence (V) x Détection (S)</w:t>
      </w:r>
    </w:p>
    <w:p w14:paraId="61027B87" w14:textId="4018578C" w:rsidR="00212C61" w:rsidRPr="00D3782A" w:rsidRDefault="00212C61" w:rsidP="00212C61">
      <w:pPr>
        <w:spacing w:before="100" w:beforeAutospacing="1" w:after="100" w:afterAutospacing="1" w:line="240" w:lineRule="auto"/>
        <w:outlineLvl w:val="2"/>
        <w:rPr>
          <w:rFonts w:ascii="Times New Roman" w:hAnsi="Times New Roman" w:cs="Times New Roman"/>
          <w:sz w:val="24"/>
          <w:szCs w:val="24"/>
        </w:rPr>
      </w:pPr>
      <w:r w:rsidRPr="00D3782A">
        <w:rPr>
          <w:rFonts w:ascii="Times New Roman" w:hAnsi="Times New Roman" w:cs="Times New Roman"/>
          <w:sz w:val="24"/>
          <w:szCs w:val="24"/>
        </w:rPr>
        <w:t xml:space="preserve">Plus le résultat est élevé, plus </w:t>
      </w:r>
      <w:r w:rsidR="007D118C" w:rsidRPr="00D3782A">
        <w:rPr>
          <w:rFonts w:ascii="Times New Roman" w:hAnsi="Times New Roman" w:cs="Times New Roman"/>
          <w:sz w:val="24"/>
          <w:szCs w:val="24"/>
        </w:rPr>
        <w:t>il est important d’intervenir et de réhabiliter la situation</w:t>
      </w:r>
    </w:p>
    <w:p w14:paraId="729F14D0" w14:textId="2F7D10C2" w:rsidR="00887450" w:rsidRPr="00D3782A" w:rsidRDefault="00887450" w:rsidP="00887450">
      <w:pPr>
        <w:spacing w:before="160" w:after="120" w:line="240" w:lineRule="auto"/>
        <w:ind w:right="57"/>
        <w:rPr>
          <w:rFonts w:ascii="Times New Roman" w:hAnsi="Times New Roman" w:cs="Times New Roman"/>
          <w:sz w:val="24"/>
          <w:szCs w:val="24"/>
        </w:rPr>
      </w:pPr>
      <w:r w:rsidRPr="00D3782A">
        <w:rPr>
          <w:rFonts w:ascii="Times New Roman" w:hAnsi="Times New Roman" w:cs="Times New Roman"/>
          <w:sz w:val="24"/>
          <w:szCs w:val="24"/>
        </w:rPr>
        <w:t xml:space="preserve"> Quant à l’approche probabiliste </w:t>
      </w:r>
      <w:proofErr w:type="spellStart"/>
      <w:r w:rsidRPr="00D3782A">
        <w:rPr>
          <w:rFonts w:ascii="Times New Roman" w:hAnsi="Times New Roman" w:cs="Times New Roman"/>
          <w:sz w:val="24"/>
          <w:szCs w:val="24"/>
        </w:rPr>
        <w:t>DPM</w:t>
      </w:r>
      <w:proofErr w:type="spellEnd"/>
      <w:r w:rsidRPr="00D3782A">
        <w:rPr>
          <w:rFonts w:ascii="Times New Roman" w:hAnsi="Times New Roman" w:cs="Times New Roman"/>
          <w:color w:val="0F1115"/>
          <w:sz w:val="24"/>
          <w:szCs w:val="24"/>
          <w:shd w:val="clear" w:color="auto" w:fill="FFFFFF"/>
        </w:rPr>
        <w:t xml:space="preserve"> (</w:t>
      </w:r>
      <w:proofErr w:type="spellStart"/>
      <w:r w:rsidRPr="00D3782A">
        <w:rPr>
          <w:rFonts w:ascii="Times New Roman" w:hAnsi="Times New Roman" w:cs="Times New Roman"/>
          <w:color w:val="0F1115"/>
          <w:sz w:val="24"/>
          <w:szCs w:val="24"/>
          <w:shd w:val="clear" w:color="auto" w:fill="FFFFFF"/>
        </w:rPr>
        <w:t>Defects</w:t>
      </w:r>
      <w:proofErr w:type="spellEnd"/>
      <w:r w:rsidRPr="00D3782A">
        <w:rPr>
          <w:rFonts w:ascii="Times New Roman" w:hAnsi="Times New Roman" w:cs="Times New Roman"/>
          <w:color w:val="0F1115"/>
          <w:sz w:val="24"/>
          <w:szCs w:val="24"/>
          <w:shd w:val="clear" w:color="auto" w:fill="FFFFFF"/>
        </w:rPr>
        <w:t xml:space="preserve"> Per Million)</w:t>
      </w:r>
      <w:r w:rsidRPr="00D3782A">
        <w:rPr>
          <w:rFonts w:ascii="Times New Roman" w:hAnsi="Times New Roman" w:cs="Times New Roman"/>
          <w:sz w:val="24"/>
          <w:szCs w:val="24"/>
        </w:rPr>
        <w:t xml:space="preserve"> ; est une méthode plus sophistiquée de la méthode FEMA et basée sur une priorisation quantitative et financière (</w:t>
      </w:r>
      <w:proofErr w:type="spellStart"/>
      <w:r w:rsidRPr="00D3782A">
        <w:rPr>
          <w:rFonts w:ascii="Times New Roman" w:hAnsi="Times New Roman" w:cs="Times New Roman"/>
          <w:sz w:val="24"/>
          <w:szCs w:val="24"/>
        </w:rPr>
        <w:t>Palanci</w:t>
      </w:r>
      <w:proofErr w:type="spellEnd"/>
      <w:r w:rsidRPr="00D3782A">
        <w:rPr>
          <w:rFonts w:ascii="Times New Roman" w:hAnsi="Times New Roman" w:cs="Times New Roman"/>
          <w:sz w:val="24"/>
          <w:szCs w:val="24"/>
        </w:rPr>
        <w:t xml:space="preserve"> &amp; </w:t>
      </w:r>
      <w:proofErr w:type="spellStart"/>
      <w:r w:rsidRPr="00D3782A">
        <w:rPr>
          <w:rFonts w:ascii="Times New Roman" w:hAnsi="Times New Roman" w:cs="Times New Roman"/>
          <w:sz w:val="24"/>
          <w:szCs w:val="24"/>
        </w:rPr>
        <w:t>Senel</w:t>
      </w:r>
      <w:proofErr w:type="spellEnd"/>
      <w:r w:rsidRPr="00D3782A">
        <w:rPr>
          <w:rFonts w:ascii="Times New Roman" w:hAnsi="Times New Roman" w:cs="Times New Roman"/>
          <w:sz w:val="24"/>
          <w:szCs w:val="24"/>
        </w:rPr>
        <w:t>, 2019).</w:t>
      </w:r>
      <w:r w:rsidR="00811C91" w:rsidRPr="00D3782A">
        <w:rPr>
          <w:rFonts w:ascii="Times New Roman" w:hAnsi="Times New Roman" w:cs="Times New Roman"/>
          <w:sz w:val="24"/>
          <w:szCs w:val="24"/>
        </w:rPr>
        <w:t xml:space="preserve"> Elle transforme le IRP et le converti en DPM, qui veut dire en nombre de défaillances pour un millions de cas similaires</w:t>
      </w:r>
      <w:r w:rsidR="00D3782A" w:rsidRPr="00D3782A">
        <w:rPr>
          <w:rFonts w:ascii="Times New Roman" w:hAnsi="Times New Roman" w:cs="Times New Roman"/>
          <w:sz w:val="24"/>
          <w:szCs w:val="24"/>
        </w:rPr>
        <w:t> ;</w:t>
      </w:r>
      <w:r w:rsidR="00811C91" w:rsidRPr="00D3782A">
        <w:rPr>
          <w:rFonts w:ascii="Times New Roman" w:hAnsi="Times New Roman" w:cs="Times New Roman"/>
          <w:sz w:val="24"/>
          <w:szCs w:val="24"/>
        </w:rPr>
        <w:t xml:space="preserve"> un avantage pour la planification</w:t>
      </w:r>
    </w:p>
    <w:p w14:paraId="4B8EA098" w14:textId="2F413915" w:rsidR="00887450" w:rsidRPr="00D3782A" w:rsidRDefault="003A21EF" w:rsidP="00887450">
      <w:pPr>
        <w:spacing w:before="160" w:after="120" w:line="240" w:lineRule="auto"/>
        <w:ind w:right="57"/>
        <w:rPr>
          <w:rFonts w:ascii="Times New Roman" w:hAnsi="Times New Roman" w:cs="Times New Roman"/>
          <w:sz w:val="24"/>
          <w:szCs w:val="24"/>
          <w:u w:val="single"/>
        </w:rPr>
      </w:pPr>
      <w:r w:rsidRPr="00D3782A">
        <w:rPr>
          <w:rFonts w:ascii="Times New Roman" w:hAnsi="Times New Roman" w:cs="Times New Roman"/>
          <w:sz w:val="24"/>
          <w:szCs w:val="24"/>
        </w:rPr>
        <w:t>L</w:t>
      </w:r>
      <w:r w:rsidR="00887450" w:rsidRPr="00D3782A">
        <w:rPr>
          <w:rFonts w:ascii="Times New Roman" w:hAnsi="Times New Roman" w:cs="Times New Roman"/>
          <w:sz w:val="24"/>
          <w:szCs w:val="24"/>
        </w:rPr>
        <w:t>’approche probabiliste semi quantitative (Risk-UE)</w:t>
      </w:r>
      <w:r w:rsidR="0021385A">
        <w:rPr>
          <w:rFonts w:ascii="Times New Roman" w:hAnsi="Times New Roman" w:cs="Times New Roman"/>
          <w:sz w:val="24"/>
          <w:szCs w:val="24"/>
        </w:rPr>
        <w:t> ;</w:t>
      </w:r>
      <w:r w:rsidR="0021385A" w:rsidRPr="0021385A">
        <w:rPr>
          <w:rFonts w:ascii="Times New Roman" w:hAnsi="Times New Roman" w:cs="Times New Roman"/>
          <w:sz w:val="24"/>
          <w:szCs w:val="24"/>
        </w:rPr>
        <w:t xml:space="preserve"> </w:t>
      </w:r>
      <w:r w:rsidR="0021385A" w:rsidRPr="00D3782A">
        <w:rPr>
          <w:rFonts w:ascii="Times New Roman" w:hAnsi="Times New Roman" w:cs="Times New Roman"/>
          <w:sz w:val="24"/>
          <w:szCs w:val="24"/>
        </w:rPr>
        <w:t>projet européen achevé en 2004 ; conçu pour évaluer un cadre général pour tout un parc immobilier</w:t>
      </w:r>
      <w:r w:rsidR="0021385A">
        <w:rPr>
          <w:rFonts w:ascii="Times New Roman" w:hAnsi="Times New Roman" w:cs="Times New Roman"/>
          <w:sz w:val="24"/>
          <w:szCs w:val="24"/>
        </w:rPr>
        <w:t>. Elle</w:t>
      </w:r>
      <w:r w:rsidR="00887450" w:rsidRPr="00D3782A">
        <w:rPr>
          <w:rFonts w:ascii="Times New Roman" w:hAnsi="Times New Roman" w:cs="Times New Roman"/>
          <w:sz w:val="24"/>
          <w:szCs w:val="24"/>
        </w:rPr>
        <w:t xml:space="preserve"> combin</w:t>
      </w:r>
      <w:r w:rsidR="0021385A">
        <w:rPr>
          <w:rFonts w:ascii="Times New Roman" w:hAnsi="Times New Roman" w:cs="Times New Roman"/>
          <w:sz w:val="24"/>
          <w:szCs w:val="24"/>
        </w:rPr>
        <w:t>e</w:t>
      </w:r>
      <w:r w:rsidR="00887450" w:rsidRPr="00D3782A">
        <w:rPr>
          <w:rFonts w:ascii="Times New Roman" w:hAnsi="Times New Roman" w:cs="Times New Roman"/>
          <w:sz w:val="24"/>
          <w:szCs w:val="24"/>
        </w:rPr>
        <w:t xml:space="preserve"> typologies, indices de vulnérabilité et modélisation probabiliste</w:t>
      </w:r>
      <w:r w:rsidR="0021385A">
        <w:rPr>
          <w:rFonts w:ascii="Times New Roman" w:hAnsi="Times New Roman" w:cs="Times New Roman"/>
          <w:sz w:val="24"/>
          <w:szCs w:val="24"/>
        </w:rPr>
        <w:t xml:space="preserve">. L’objectif est de mettre en place des </w:t>
      </w:r>
      <w:r w:rsidR="00887450" w:rsidRPr="00D3782A">
        <w:rPr>
          <w:rFonts w:ascii="Times New Roman" w:hAnsi="Times New Roman" w:cs="Times New Roman"/>
          <w:sz w:val="24"/>
          <w:szCs w:val="24"/>
        </w:rPr>
        <w:t xml:space="preserve">scénarios détaillés à l'échelle urbaine  </w:t>
      </w:r>
      <w:r w:rsidR="00887450" w:rsidRPr="00D3782A">
        <w:rPr>
          <w:rFonts w:ascii="Times New Roman" w:hAnsi="Times New Roman" w:cs="Times New Roman"/>
          <w:sz w:val="24"/>
          <w:szCs w:val="24"/>
        </w:rPr>
        <w:fldChar w:fldCharType="begin"/>
      </w:r>
      <w:r w:rsidR="00887450" w:rsidRPr="00D3782A">
        <w:rPr>
          <w:rFonts w:ascii="Times New Roman" w:hAnsi="Times New Roman" w:cs="Times New Roman"/>
          <w:sz w:val="24"/>
          <w:szCs w:val="24"/>
        </w:rPr>
        <w:instrText xml:space="preserve"> ADDIN ZOTERO_ITEM CSL_CITATION {"citationID":"vzFwdb2b","properties":{"formattedCitation":"(Boutaraa et al., 2018)","plainCitation":"(Boutaraa et al., 2018)","noteIndex":0},"citationItems":[{"id":321,"uris":["http://zotero.org/users/8762786/items/4NTZLM5K"],"itemData":{"id":321,"type":"article-journal","abstract":"Seismic scenarios are tools used to assess seismic risk at the city level. This allows the assessment of the vulnerability of exposed elements to risk (buildings, bridges, etc.). In the case of Chlef city (formerly El Asnam), this evaluation type proves to be useful given the seismic hazard to which it is exposed and the building park size. This city has been shaken in the past by several earthquakes including that of the El Asnam 1980 (Ms = 7.3), which caused hundreds of casualties and destroyed 70% of the city. In this paper, a seismic vulnerability assessment at urban scale and three seismic damage scenarios are simulated using the “RISK-UE” methodology. First, a recreation of the El Asnam 1980 earthquake, considering the urban conditions of the 1980s, is done. A difference of about 12% between observed and simulated damage is observed. Secondly, two senarios considering the current urban conditions are simulated then, vulnerabilty curves are developed. The simulations purpose is to detect the most vulnerable typologies and districts in the event of a similar earthquake and to provide decision support elements to the local seismic risk manager. The results show a structural damage decrease compared to the 1980 urban conditions.","container-title":"KSCE Journal of Civil Engineering","DOI":"10.1007/s12205-018-0961-2","ISSN":"12267988","issue":"10","journalAbbreviation":"KSCE Journal of Civil Engineering","language":"en","page":"3948-3960","source":"DOI.org (Crossref)","title":"Buildings Vulnerability Assessment and Damage Seismic Scenarios at Urban Scale: Application to Chlef City (Algeria)","title-short":"Buildings Vulnerability Assessment and Damage Seismic Scenarios at Urban Scale","volume":"22","author":[{"family":"Boutaraa","given":"Zohra"},{"family":"Negulescu","given":"Caterina"},{"family":"Arab","given":"Ahmed"},{"family":"Sedan","given":"Olivier"}],"issued":{"date-parts":[["2018",10]]}}}],"schema":"https://github.com/citation-style-language/schema/raw/master/csl-citation.json"} </w:instrText>
      </w:r>
      <w:r w:rsidR="00887450" w:rsidRPr="00D3782A">
        <w:rPr>
          <w:rFonts w:ascii="Times New Roman" w:hAnsi="Times New Roman" w:cs="Times New Roman"/>
          <w:sz w:val="24"/>
          <w:szCs w:val="24"/>
        </w:rPr>
        <w:fldChar w:fldCharType="separate"/>
      </w:r>
      <w:r w:rsidR="00887450" w:rsidRPr="00D3782A">
        <w:rPr>
          <w:rFonts w:ascii="Times New Roman" w:hAnsi="Times New Roman" w:cs="Times New Roman"/>
          <w:sz w:val="24"/>
          <w:szCs w:val="24"/>
        </w:rPr>
        <w:t>(Boutaraa et al., 2018)</w:t>
      </w:r>
      <w:r w:rsidR="00887450" w:rsidRPr="00D3782A">
        <w:rPr>
          <w:rFonts w:ascii="Times New Roman" w:hAnsi="Times New Roman" w:cs="Times New Roman"/>
          <w:sz w:val="24"/>
          <w:szCs w:val="24"/>
        </w:rPr>
        <w:fldChar w:fldCharType="end"/>
      </w:r>
      <w:r w:rsidR="00887450" w:rsidRPr="00D3782A">
        <w:rPr>
          <w:rFonts w:ascii="Times New Roman" w:hAnsi="Times New Roman" w:cs="Times New Roman"/>
          <w:sz w:val="24"/>
          <w:szCs w:val="24"/>
        </w:rPr>
        <w:t xml:space="preserve">.  </w:t>
      </w:r>
    </w:p>
    <w:p w14:paraId="39B3D657" w14:textId="356D4563" w:rsidR="00887450" w:rsidRPr="00D3782A" w:rsidRDefault="00887450" w:rsidP="00887450">
      <w:pPr>
        <w:spacing w:before="160" w:after="120" w:line="240" w:lineRule="auto"/>
        <w:ind w:right="57"/>
        <w:rPr>
          <w:rFonts w:ascii="Times New Roman" w:hAnsi="Times New Roman" w:cs="Times New Roman"/>
          <w:color w:val="EE0000"/>
          <w:sz w:val="24"/>
          <w:szCs w:val="24"/>
          <w:u w:val="single"/>
        </w:rPr>
      </w:pPr>
      <w:r w:rsidRPr="00D3782A">
        <w:rPr>
          <w:rFonts w:ascii="Times New Roman" w:hAnsi="Times New Roman" w:cs="Times New Roman"/>
          <w:sz w:val="24"/>
          <w:szCs w:val="24"/>
          <w:u w:val="single"/>
        </w:rPr>
        <w:t xml:space="preserve"> Risque = Aléa × Vulnérabilité × Exposition </w:t>
      </w:r>
    </w:p>
    <w:p w14:paraId="43328965" w14:textId="77777777" w:rsidR="00887450" w:rsidRPr="002809FA" w:rsidRDefault="00887450" w:rsidP="00887450">
      <w:pPr>
        <w:spacing w:before="160" w:after="120" w:line="240" w:lineRule="auto"/>
        <w:ind w:right="57"/>
        <w:rPr>
          <w:rFonts w:ascii="Times New Roman" w:hAnsi="Times New Roman" w:cs="Times New Roman"/>
          <w:sz w:val="24"/>
          <w:szCs w:val="24"/>
        </w:rPr>
      </w:pPr>
      <w:r w:rsidRPr="00D3782A">
        <w:rPr>
          <w:rFonts w:ascii="Times New Roman" w:hAnsi="Times New Roman" w:cs="Times New Roman"/>
          <w:sz w:val="24"/>
          <w:szCs w:val="24"/>
        </w:rPr>
        <w:t>Elle fournit une image globale du risque sismique à grande</w:t>
      </w:r>
      <w:r w:rsidRPr="002809FA">
        <w:rPr>
          <w:rFonts w:ascii="Times New Roman" w:hAnsi="Times New Roman" w:cs="Times New Roman"/>
          <w:sz w:val="24"/>
          <w:szCs w:val="24"/>
        </w:rPr>
        <w:t xml:space="preserve"> échelle. </w:t>
      </w:r>
    </w:p>
    <w:p w14:paraId="04CDAD9A" w14:textId="061C7B54" w:rsidR="00887450" w:rsidRDefault="00887450" w:rsidP="00887450">
      <w:pPr>
        <w:spacing w:before="160" w:after="120" w:line="240" w:lineRule="auto"/>
        <w:ind w:right="57"/>
        <w:rPr>
          <w:rFonts w:ascii="Times New Roman" w:hAnsi="Times New Roman" w:cs="Times New Roman"/>
          <w:color w:val="EE0000"/>
          <w:sz w:val="24"/>
          <w:szCs w:val="24"/>
        </w:rPr>
      </w:pPr>
      <w:r w:rsidRPr="002809FA">
        <w:rPr>
          <w:rFonts w:ascii="Times New Roman" w:hAnsi="Times New Roman" w:cs="Times New Roman"/>
          <w:sz w:val="24"/>
          <w:szCs w:val="24"/>
        </w:rPr>
        <w:lastRenderedPageBreak/>
        <w:t xml:space="preserve">L’approche RADIUS </w:t>
      </w:r>
      <w:r w:rsidRPr="002809FA">
        <w:rPr>
          <w:rFonts w:ascii="Times New Roman" w:hAnsi="Times New Roman" w:cs="Times New Roman"/>
          <w:sz w:val="24"/>
          <w:szCs w:val="24"/>
        </w:rPr>
        <w:fldChar w:fldCharType="begin"/>
      </w:r>
      <w:r w:rsidRPr="002809FA">
        <w:rPr>
          <w:rFonts w:ascii="Times New Roman" w:hAnsi="Times New Roman" w:cs="Times New Roman"/>
          <w:sz w:val="24"/>
          <w:szCs w:val="24"/>
        </w:rPr>
        <w:instrText xml:space="preserve"> ADDIN ZOTERO_ITEM CSL_CITATION {"citationID":"DUGIhJcw","properties":{"formattedCitation":"(Boukri et al., 2018; Palanci &amp; Senel, 2019)","plainCitation":"(Boukri et al., 2018; Palanci &amp; Senel, 2019)","noteIndex":0},"citationItems":[{"id":327,"uris":["http://zotero.org/users/8762786/items/LQU4GUZA"],"itemData":{"id":327,"type":"article-journal","container-title":"International Journal of Disaster Risk Reduction","DOI":"10.1016/j.ijdrr.2018.06.014","ISSN":"22124209","journalAbbreviation":"International Journal of Disaster Risk Reduction","language":"en","page":"555-575","source":"DOI.org (Crossref)","title":"Seismic vulnerability assessment at urban scale: Case of Algerian buildings","title-short":"Seismic vulnerability assessment at urban scale","volume":"31","author":[{"family":"Boukri","given":"Mehdi"},{"family":"Farsi","given":"Mohammed Naboussi"},{"family":"Mebarki","given":"Ahmed"},{"family":"Belazougui","given":"Mohamed"},{"family":"Ait-Belkacem","given":"Mounir"},{"family":"Yousfi","given":"Nacim"},{"family":"Guessoum","given":"Nabila"},{"family":"Benamar","given":"Dalila Ait"},{"family":"Naili","given":"Mounir"},{"family":"Mezouar","given":"Nourredine"},{"family":"Amellal","given":"Omar"}],"issued":{"date-parts":[["2018",10]]}}},{"id":323,"uris":["http://zotero.org/users/8762786/items/5PKVX8PQ"],"itemData":{"id":323,"type":"article-journal","container-title":"Bulletin of Earthquake Engineering","DOI":"10.1007/s10518-019-00660-x","ISSN":"1570-761X, 1573-1456","issue":"9","journalAbbreviation":"Bull Earthquake Eng","language":"en","page":"5241-5263","source":"DOI.org (Crossref)","title":"Earthquake damage assessment of 1-story precast industrial buildings using damage probability matrices","volume":"17","author":[{"family":"Palanci","given":"Mehmet"},{"family":"Senel","given":"Sevket Murat"}],"issued":{"date-parts":[["2019",9]]}}}],"schema":"https://github.com/citation-style-language/schema/raw/master/csl-citation.json"} </w:instrText>
      </w:r>
      <w:r w:rsidRPr="002809FA">
        <w:rPr>
          <w:rFonts w:ascii="Times New Roman" w:hAnsi="Times New Roman" w:cs="Times New Roman"/>
          <w:sz w:val="24"/>
          <w:szCs w:val="24"/>
        </w:rPr>
        <w:fldChar w:fldCharType="separate"/>
      </w:r>
      <w:r w:rsidRPr="002809FA">
        <w:rPr>
          <w:rFonts w:ascii="Times New Roman" w:hAnsi="Times New Roman" w:cs="Times New Roman"/>
          <w:sz w:val="24"/>
          <w:szCs w:val="24"/>
        </w:rPr>
        <w:t>(Boukri et al., 2018; Palanci &amp; Senel, 2019)</w:t>
      </w:r>
      <w:r w:rsidRPr="002809FA">
        <w:rPr>
          <w:rFonts w:ascii="Times New Roman" w:hAnsi="Times New Roman" w:cs="Times New Roman"/>
          <w:sz w:val="24"/>
          <w:szCs w:val="24"/>
        </w:rPr>
        <w:fldChar w:fldCharType="end"/>
      </w:r>
      <w:r w:rsidRPr="002809FA">
        <w:rPr>
          <w:rFonts w:ascii="Times New Roman" w:hAnsi="Times New Roman" w:cs="Times New Roman"/>
          <w:sz w:val="24"/>
          <w:szCs w:val="24"/>
        </w:rPr>
        <w:t> ; conçues pour les pays en voie de développement</w:t>
      </w:r>
      <w:r w:rsidR="00994850">
        <w:rPr>
          <w:rFonts w:ascii="Times New Roman" w:hAnsi="Times New Roman" w:cs="Times New Roman"/>
          <w:sz w:val="24"/>
          <w:szCs w:val="24"/>
        </w:rPr>
        <w:t> ;</w:t>
      </w:r>
      <w:r w:rsidRPr="002809FA">
        <w:rPr>
          <w:rFonts w:ascii="Times New Roman" w:hAnsi="Times New Roman" w:cs="Times New Roman"/>
          <w:sz w:val="24"/>
          <w:szCs w:val="24"/>
        </w:rPr>
        <w:t xml:space="preserve"> est utilisée pour calculer la distribution de l’intensité sismique, les dommages aux bâtiments, nombre de victimes…</w:t>
      </w:r>
      <w:r w:rsidR="00994850">
        <w:rPr>
          <w:rFonts w:ascii="Times New Roman" w:hAnsi="Times New Roman" w:cs="Times New Roman"/>
          <w:sz w:val="24"/>
          <w:szCs w:val="24"/>
        </w:rPr>
        <w:t xml:space="preserve"> ; </w:t>
      </w:r>
      <w:r w:rsidRPr="002809FA">
        <w:rPr>
          <w:rFonts w:ascii="Times New Roman" w:hAnsi="Times New Roman" w:cs="Times New Roman"/>
          <w:sz w:val="24"/>
          <w:szCs w:val="24"/>
        </w:rPr>
        <w:t xml:space="preserve">permet la sensibilisation des décideurs </w:t>
      </w:r>
      <w:r w:rsidR="00994850">
        <w:rPr>
          <w:rFonts w:ascii="Times New Roman" w:hAnsi="Times New Roman" w:cs="Times New Roman"/>
          <w:sz w:val="24"/>
          <w:szCs w:val="24"/>
        </w:rPr>
        <w:t>aux risques sismiques</w:t>
      </w:r>
    </w:p>
    <w:p w14:paraId="24C214B4" w14:textId="6AA512CD" w:rsidR="00811C91" w:rsidRPr="00887450" w:rsidRDefault="00811C91" w:rsidP="00811C91">
      <w:pPr>
        <w:spacing w:before="160" w:after="120" w:line="240" w:lineRule="auto"/>
        <w:ind w:right="57"/>
        <w:rPr>
          <w:rFonts w:ascii="Times New Roman" w:hAnsi="Times New Roman" w:cs="Times New Roman"/>
          <w:color w:val="EE0000"/>
          <w:sz w:val="24"/>
          <w:szCs w:val="24"/>
        </w:rPr>
      </w:pPr>
      <w:r w:rsidRPr="00D3782A">
        <w:rPr>
          <w:rFonts w:ascii="Times New Roman" w:hAnsi="Times New Roman" w:cs="Times New Roman"/>
          <w:sz w:val="24"/>
          <w:szCs w:val="24"/>
        </w:rPr>
        <w:t xml:space="preserve">Méthode hybride (l’approche quantitative et qualitative) systémique, semi quantitatives et multi critères basée sur l’expertise. C'est une méthode </w:t>
      </w:r>
      <w:r w:rsidR="00D3782A" w:rsidRPr="00D3782A">
        <w:rPr>
          <w:rFonts w:ascii="Times New Roman" w:hAnsi="Times New Roman" w:cs="Times New Roman"/>
          <w:sz w:val="24"/>
          <w:szCs w:val="24"/>
        </w:rPr>
        <w:t>hybride,</w:t>
      </w:r>
      <w:r w:rsidRPr="00D3782A">
        <w:rPr>
          <w:rFonts w:ascii="Times New Roman" w:hAnsi="Times New Roman" w:cs="Times New Roman"/>
          <w:sz w:val="24"/>
          <w:szCs w:val="24"/>
        </w:rPr>
        <w:t xml:space="preserve"> transforme des observations qualitatives, transformé en valeur numérique. Elle est systémique </w:t>
      </w:r>
      <w:r w:rsidR="00D3782A">
        <w:rPr>
          <w:rFonts w:ascii="Times New Roman" w:hAnsi="Times New Roman" w:cs="Times New Roman"/>
          <w:sz w:val="24"/>
          <w:szCs w:val="24"/>
        </w:rPr>
        <w:t>et</w:t>
      </w:r>
      <w:r w:rsidRPr="00D3782A">
        <w:rPr>
          <w:rFonts w:ascii="Times New Roman" w:hAnsi="Times New Roman" w:cs="Times New Roman"/>
          <w:sz w:val="24"/>
          <w:szCs w:val="24"/>
        </w:rPr>
        <w:t xml:space="preserve"> évalue le bâtiment comme un ensemble. Tous les facteurs importants qui ont déjà été décrits dans les rapports post -sismiques par les experts sur les bâtiments scolaires (Nazif et al., 2024).</w:t>
      </w:r>
      <w:r w:rsidRPr="002809F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FC5B4AB" w14:textId="305297C1" w:rsidR="00811C91" w:rsidRPr="00FC1D25" w:rsidRDefault="00811C91" w:rsidP="00887450">
      <w:pPr>
        <w:spacing w:before="160" w:after="120" w:line="240" w:lineRule="auto"/>
        <w:ind w:right="57"/>
        <w:rPr>
          <w:rFonts w:ascii="Times New Roman" w:hAnsi="Times New Roman" w:cs="Times New Roman"/>
          <w:sz w:val="24"/>
          <w:szCs w:val="24"/>
        </w:rPr>
      </w:pPr>
      <w:r w:rsidRPr="00FC1D25">
        <w:rPr>
          <w:rFonts w:ascii="Times New Roman" w:hAnsi="Times New Roman" w:cs="Times New Roman"/>
          <w:sz w:val="24"/>
          <w:szCs w:val="24"/>
        </w:rPr>
        <w:t xml:space="preserve">Méthodes d’évaluation </w:t>
      </w:r>
      <w:r w:rsidR="00CC7F14" w:rsidRPr="00FC1D25">
        <w:rPr>
          <w:rFonts w:ascii="Times New Roman" w:hAnsi="Times New Roman" w:cs="Times New Roman"/>
          <w:sz w:val="24"/>
          <w:szCs w:val="24"/>
        </w:rPr>
        <w:t>des dysfonctionnements</w:t>
      </w:r>
      <w:r w:rsidRPr="00FC1D25">
        <w:rPr>
          <w:rFonts w:ascii="Times New Roman" w:hAnsi="Times New Roman" w:cs="Times New Roman"/>
          <w:sz w:val="24"/>
          <w:szCs w:val="24"/>
        </w:rPr>
        <w:t> :</w:t>
      </w:r>
    </w:p>
    <w:p w14:paraId="75DA9FC2" w14:textId="56F86779" w:rsidR="00E80246" w:rsidRDefault="00406A50" w:rsidP="00887450">
      <w:pPr>
        <w:spacing w:before="160" w:after="120" w:line="240" w:lineRule="auto"/>
        <w:ind w:right="57"/>
        <w:rPr>
          <w:rFonts w:ascii="Times New Roman" w:hAnsi="Times New Roman" w:cs="Times New Roman"/>
          <w:sz w:val="24"/>
          <w:szCs w:val="24"/>
        </w:rPr>
      </w:pPr>
      <w:r w:rsidRPr="00406A50">
        <w:rPr>
          <w:rFonts w:ascii="Times New Roman" w:hAnsi="Times New Roman" w:cs="Times New Roman"/>
          <w:sz w:val="24"/>
          <w:szCs w:val="24"/>
        </w:rPr>
        <w:t>L’analyse systémique</w:t>
      </w:r>
      <w:r>
        <w:rPr>
          <w:rFonts w:ascii="Times New Roman" w:hAnsi="Times New Roman" w:cs="Times New Roman"/>
          <w:sz w:val="24"/>
          <w:szCs w:val="24"/>
        </w:rPr>
        <w:t xml:space="preserve"> </w:t>
      </w:r>
      <w:r w:rsidRPr="00406A50">
        <w:rPr>
          <w:rFonts w:ascii="Times New Roman" w:hAnsi="Times New Roman" w:cs="Times New Roman"/>
          <w:sz w:val="24"/>
          <w:szCs w:val="24"/>
        </w:rPr>
        <w:fldChar w:fldCharType="begin"/>
      </w:r>
      <w:r w:rsidRPr="00406A50">
        <w:rPr>
          <w:rFonts w:ascii="Times New Roman" w:hAnsi="Times New Roman" w:cs="Times New Roman"/>
          <w:sz w:val="24"/>
          <w:szCs w:val="24"/>
        </w:rPr>
        <w:instrText xml:space="preserve"> ADDIN ZOTERO_ITEM CSL_CITATION {"citationID":"vT9eKf6c","properties":{"formattedCitation":"(Ferreira et al., 2014)","plainCitation":"(Ferreira et al., 2014)","noteIndex":0},"citationItems":[{"id":128,"uris":["http://zotero.org/users/8762786/items/6AD96WYK"],"itemData":{"id":128,"type":"article-journal","abstract":"Urban systems are characterized by very complex interactions. After an earthquake, a wide variety of services, networks and urban facilities may be unavailable to the public during the system failure and recovery processes, thereby causing disruptions in the basic social needs of the affected area. After a disaster, communities face several challenges. For example, the lack of education may impose population migrations, or malfunctions in the electricity distribution system can produce electrical power outages of varying duration with respect to time and space, which generates consequences in the water distribution system, transportation, communications, etc. A methodology called the Disruption index (DI), based on graph theory, includes these multiple interdependencies. It has been developed to estimate the dysfunction of some fundamental dimensions of urban systems on a broad level, starting with the physical damages directly suffered by the exposed assets, proceeding to the impacts that each node has on the functional performance of the nodes depending on them, until reaching the top node. This paper presents the fundamental theory to support the DI concept. The DI provides the likely impacts and consequences of an earthquake in an urban area to fulﬁll hazard mitigation and provide civil protection agencies and local and state governments with a new decision-making instrument to reduce or prevent severe and recurrent impacts. The DI concept can also be extended to other natural and man-made disasters and may be used as a tool for optimizing the resources of the system components.","container-title":"Bulletin of Earthquake Engineering","DOI":"10.1007/s10518-013-9578-5","ISSN":"1570-761X, 1573-1456","issue":"4","journalAbbreviation":"Bull Earthquake Eng","language":"en","page":"1431-1458","source":"DOI.org (Crossref)","title":"Disruption index, DI: an approach for assessing seismic risk in urban systems (theoretical aspects)","title-short":"Disruption index, DI","volume":"12","author":[{"family":"Ferreira","given":"M. A."},{"family":"Mota De Sá","given":"F."},{"family":"Oliveira","given":"C. S."}],"issued":{"date-parts":[["2014",8]]}}}],"schema":"https://github.com/citation-style-language/schema/raw/master/csl-citation.json"} </w:instrText>
      </w:r>
      <w:r w:rsidRPr="00406A50">
        <w:rPr>
          <w:rFonts w:ascii="Times New Roman" w:hAnsi="Times New Roman" w:cs="Times New Roman"/>
          <w:sz w:val="24"/>
          <w:szCs w:val="24"/>
        </w:rPr>
        <w:fldChar w:fldCharType="separate"/>
      </w:r>
      <w:r w:rsidRPr="00406A50">
        <w:rPr>
          <w:rFonts w:ascii="Times New Roman" w:hAnsi="Times New Roman" w:cs="Times New Roman"/>
          <w:sz w:val="24"/>
          <w:szCs w:val="24"/>
        </w:rPr>
        <w:t>(Ferreira et al., 2014)</w:t>
      </w:r>
      <w:r w:rsidRPr="00406A50">
        <w:rPr>
          <w:rFonts w:ascii="Times New Roman" w:hAnsi="Times New Roman" w:cs="Times New Roman"/>
          <w:sz w:val="24"/>
          <w:szCs w:val="24"/>
        </w:rPr>
        <w:fldChar w:fldCharType="end"/>
      </w:r>
      <w:r>
        <w:rPr>
          <w:rFonts w:ascii="Times New Roman" w:hAnsi="Times New Roman" w:cs="Times New Roman"/>
          <w:sz w:val="24"/>
          <w:szCs w:val="24"/>
        </w:rPr>
        <w:t xml:space="preserve"> propose le DI (DI- Disruption Index), ou l’indice de perturbation</w:t>
      </w:r>
      <w:r w:rsidR="00AA1FA9">
        <w:rPr>
          <w:rFonts w:ascii="Times New Roman" w:hAnsi="Times New Roman" w:cs="Times New Roman"/>
          <w:sz w:val="24"/>
          <w:szCs w:val="24"/>
        </w:rPr>
        <w:t xml:space="preserve"> des systèmes urbains face au risque sismique</w:t>
      </w:r>
      <w:r>
        <w:rPr>
          <w:rFonts w:ascii="Times New Roman" w:hAnsi="Times New Roman" w:cs="Times New Roman"/>
          <w:sz w:val="24"/>
          <w:szCs w:val="24"/>
        </w:rPr>
        <w:t xml:space="preserve">. </w:t>
      </w:r>
      <w:r w:rsidR="00E80246">
        <w:rPr>
          <w:rFonts w:ascii="Times New Roman" w:hAnsi="Times New Roman" w:cs="Times New Roman"/>
          <w:sz w:val="24"/>
          <w:szCs w:val="24"/>
        </w:rPr>
        <w:t>C’est une méthode qualitative d’évaluation des système urbains, en ciblant les interdépendances fonctionnelles</w:t>
      </w:r>
      <w:r w:rsidR="0021385A">
        <w:rPr>
          <w:rFonts w:ascii="Times New Roman" w:hAnsi="Times New Roman" w:cs="Times New Roman"/>
          <w:sz w:val="24"/>
          <w:szCs w:val="24"/>
        </w:rPr>
        <w:t>.</w:t>
      </w:r>
      <w:r w:rsidR="00E80246">
        <w:rPr>
          <w:rFonts w:ascii="Times New Roman" w:hAnsi="Times New Roman" w:cs="Times New Roman"/>
          <w:sz w:val="24"/>
          <w:szCs w:val="24"/>
        </w:rPr>
        <w:t xml:space="preserve">  </w:t>
      </w:r>
    </w:p>
    <w:p w14:paraId="1E18BBED" w14:textId="79E6A3F2" w:rsidR="00AA1FA9" w:rsidRDefault="00E7175C" w:rsidP="00AA1FA9">
      <w:pPr>
        <w:spacing w:before="160" w:after="120" w:line="240" w:lineRule="auto"/>
        <w:ind w:right="57"/>
        <w:rPr>
          <w:rFonts w:ascii="Times New Roman" w:hAnsi="Times New Roman" w:cs="Times New Roman"/>
          <w:color w:val="EE0000"/>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{"citationID":"QRcckz9C","properties":{"formattedCitation":"(Ferreira et al., 2014)","plainCitation":"(Ferreira et al., 2014)","noteIndex":0},"citationItems":[{"id":128,"uris":["http://zotero.org/users/8762786/items/6AD96WYK"],"itemData":{"id":128,"type":"article-journal","abstract":"Urban systems are characterized by very complex interactions. After an earthquake, a wide variety of services, networks and urban facilities may be unavailable to the public during the system failure and recovery processes, thereby causing disruptions in the basic social needs of the affected area. After a disaster, communities face several challenges. For example, the lack of education may impose population migrations, or malfunctions in the electricity distribution system can produce electrical power outages of varying duration with respect to time and space, which generates consequences in the water distribution system, transportation, communications, etc. A methodology called the Disruption index (DI), based on graph theory, includes these multiple interdependencies. It has been developed to estimate the dysfunction of some fundamental dimensions of urban systems on a broad level, starting with the physical damages directly suffered by the exposed assets, proceeding to the impacts that each node has on the functional performance of the nodes depending on them, until reaching the top node. This paper presents the fundamental theory to support the DI concept. The DI provides the likely impacts and consequences of an earthquake in an urban area to fulﬁll hazard mitigation and provide civil protection agencies and local and state governments with a new decision-making instrument to reduce or prevent severe and recurrent impacts. The DI concept can also be extended to other natural and man-made disasters and may be used as a tool for optimizing the resources of the system components.","container-title":"Bulletin of Earthquake Engineering","DOI":"10.1007/s10518-013-9578-5","ISSN":"1570-761X, 1573-1456","issue":"4","journalAbbreviation":"Bull Earthquake Eng","language":"en","page":"1431-1458","source":"DOI.org (Crossref)","title":"Disruption index, DI: an approach for assessing seismic risk in urban systems (theoretical aspects)","title-short":"Disruption index, DI","volume":"12","author":[{"family":"Ferreira","given":"M. A."},{"family":"Mota De Sá","given":"F."},{"family":"Oliveira","given":"C. S."}],"issued":{"date-parts":[["2014",8]]}}}],"schema":"https://github.com/citation-style-language/schema/raw/master/csl-citation.json"} </w:instrText>
      </w:r>
      <w:r>
        <w:rPr>
          <w:rFonts w:ascii="Times New Roman" w:hAnsi="Times New Roman" w:cs="Times New Roman"/>
          <w:sz w:val="24"/>
          <w:szCs w:val="24"/>
        </w:rPr>
        <w:fldChar w:fldCharType="separate"/>
      </w:r>
      <w:r w:rsidRPr="00E7175C">
        <w:rPr>
          <w:rFonts w:ascii="Times New Roman" w:hAnsi="Times New Roman" w:cs="Times New Roman"/>
          <w:sz w:val="24"/>
        </w:rPr>
        <w:t>(Ferreira et al., 2014)</w:t>
      </w:r>
      <w:r>
        <w:rPr>
          <w:rFonts w:ascii="Times New Roman" w:hAnsi="Times New Roman" w:cs="Times New Roman"/>
          <w:sz w:val="24"/>
          <w:szCs w:val="24"/>
        </w:rPr>
        <w:fldChar w:fldCharType="end"/>
      </w:r>
      <w:r w:rsidR="003A21EF">
        <w:rPr>
          <w:rFonts w:ascii="Times New Roman" w:hAnsi="Times New Roman" w:cs="Times New Roman"/>
          <w:sz w:val="24"/>
          <w:szCs w:val="24"/>
        </w:rPr>
        <w:t xml:space="preserve"> ; </w:t>
      </w:r>
      <w:r>
        <w:rPr>
          <w:rFonts w:ascii="Times New Roman" w:hAnsi="Times New Roman" w:cs="Times New Roman"/>
          <w:sz w:val="24"/>
          <w:szCs w:val="24"/>
        </w:rPr>
        <w:t>propose ainsi le modèle DI</w:t>
      </w:r>
      <w:r w:rsidR="000F46E3">
        <w:rPr>
          <w:rFonts w:ascii="Times New Roman" w:hAnsi="Times New Roman" w:cs="Times New Roman"/>
          <w:sz w:val="24"/>
          <w:szCs w:val="24"/>
        </w:rPr>
        <w:t xml:space="preserve"> ; </w:t>
      </w:r>
      <w:r>
        <w:rPr>
          <w:rFonts w:ascii="Times New Roman" w:hAnsi="Times New Roman" w:cs="Times New Roman"/>
          <w:sz w:val="24"/>
          <w:szCs w:val="24"/>
        </w:rPr>
        <w:t xml:space="preserve">qui sont des valeurs numériques des ordres de gravité allant de I à V. </w:t>
      </w:r>
      <w:r w:rsidR="003A21EF">
        <w:rPr>
          <w:rFonts w:ascii="Times New Roman" w:hAnsi="Times New Roman" w:cs="Times New Roman"/>
          <w:sz w:val="24"/>
          <w:szCs w:val="24"/>
        </w:rPr>
        <w:t xml:space="preserve">Le </w:t>
      </w:r>
      <w:r w:rsidR="006C4E76">
        <w:rPr>
          <w:rFonts w:ascii="Times New Roman" w:hAnsi="Times New Roman" w:cs="Times New Roman"/>
          <w:sz w:val="24"/>
          <w:szCs w:val="24"/>
        </w:rPr>
        <w:t>modèle se base sur la théorie mathématique des graphes</w:t>
      </w:r>
      <w:r w:rsidR="00CC7F14">
        <w:rPr>
          <w:rFonts w:ascii="Times New Roman" w:hAnsi="Times New Roman" w:cs="Times New Roman"/>
          <w:sz w:val="24"/>
          <w:szCs w:val="24"/>
        </w:rPr>
        <w:t xml:space="preserve"> et critique les méthodes traditionnelles ; comme : </w:t>
      </w:r>
      <w:r w:rsidR="00CC7F14" w:rsidRPr="00BC6FC5">
        <w:rPr>
          <w:rFonts w:ascii="Times New Roman" w:hAnsi="Times New Roman" w:cs="Times New Roman"/>
          <w:sz w:val="24"/>
          <w:szCs w:val="24"/>
        </w:rPr>
        <w:t>les</w:t>
      </w:r>
      <w:r w:rsidRPr="00BC6FC5">
        <w:rPr>
          <w:rFonts w:ascii="Times New Roman" w:hAnsi="Times New Roman" w:cs="Times New Roman"/>
          <w:sz w:val="24"/>
          <w:szCs w:val="24"/>
        </w:rPr>
        <w:t xml:space="preserve"> matrices de risque (Risk Matrices, RM),</w:t>
      </w:r>
      <w:r w:rsidR="00CC7F14" w:rsidRPr="00BC6FC5">
        <w:rPr>
          <w:rFonts w:ascii="Times New Roman" w:hAnsi="Times New Roman" w:cs="Times New Roman"/>
          <w:sz w:val="24"/>
          <w:szCs w:val="24"/>
        </w:rPr>
        <w:t xml:space="preserve"> </w:t>
      </w:r>
      <w:r w:rsidRPr="00BC6FC5">
        <w:rPr>
          <w:rFonts w:ascii="Times New Roman" w:hAnsi="Times New Roman" w:cs="Times New Roman"/>
          <w:sz w:val="24"/>
          <w:szCs w:val="24"/>
        </w:rPr>
        <w:t>les scores pondérés (</w:t>
      </w:r>
      <w:proofErr w:type="spellStart"/>
      <w:r w:rsidRPr="00BC6FC5">
        <w:rPr>
          <w:rFonts w:ascii="Times New Roman" w:hAnsi="Times New Roman" w:cs="Times New Roman"/>
          <w:sz w:val="24"/>
          <w:szCs w:val="24"/>
        </w:rPr>
        <w:t>Weighted</w:t>
      </w:r>
      <w:proofErr w:type="spellEnd"/>
      <w:r w:rsidRPr="00BC6FC5">
        <w:rPr>
          <w:rFonts w:ascii="Times New Roman" w:hAnsi="Times New Roman" w:cs="Times New Roman"/>
          <w:sz w:val="24"/>
          <w:szCs w:val="24"/>
        </w:rPr>
        <w:t xml:space="preserve"> Scores, </w:t>
      </w:r>
      <w:proofErr w:type="spellStart"/>
      <w:r w:rsidRPr="00BC6FC5">
        <w:rPr>
          <w:rFonts w:ascii="Times New Roman" w:hAnsi="Times New Roman" w:cs="Times New Roman"/>
          <w:sz w:val="24"/>
          <w:szCs w:val="24"/>
        </w:rPr>
        <w:t>WS</w:t>
      </w:r>
      <w:proofErr w:type="spellEnd"/>
      <w:r w:rsidRPr="00BC6FC5">
        <w:rPr>
          <w:rFonts w:ascii="Times New Roman" w:hAnsi="Times New Roman" w:cs="Times New Roman"/>
          <w:sz w:val="24"/>
          <w:szCs w:val="24"/>
        </w:rPr>
        <w:t>),</w:t>
      </w:r>
      <w:r w:rsidR="00CC7F14" w:rsidRPr="00BC6FC5">
        <w:rPr>
          <w:rFonts w:ascii="Times New Roman" w:hAnsi="Times New Roman" w:cs="Times New Roman"/>
          <w:sz w:val="24"/>
          <w:szCs w:val="24"/>
        </w:rPr>
        <w:t xml:space="preserve"> </w:t>
      </w:r>
      <w:r w:rsidRPr="00BC6FC5">
        <w:rPr>
          <w:rFonts w:ascii="Times New Roman" w:hAnsi="Times New Roman" w:cs="Times New Roman"/>
          <w:sz w:val="24"/>
          <w:szCs w:val="24"/>
        </w:rPr>
        <w:t>ou les approches MCDA/</w:t>
      </w:r>
      <w:proofErr w:type="spellStart"/>
      <w:r w:rsidRPr="00BC6FC5">
        <w:rPr>
          <w:rFonts w:ascii="Times New Roman" w:hAnsi="Times New Roman" w:cs="Times New Roman"/>
          <w:sz w:val="24"/>
          <w:szCs w:val="24"/>
        </w:rPr>
        <w:t>AHP</w:t>
      </w:r>
      <w:proofErr w:type="spellEnd"/>
      <w:r w:rsidRPr="00BC6FC5">
        <w:rPr>
          <w:rFonts w:ascii="Times New Roman" w:hAnsi="Times New Roman" w:cs="Times New Roman"/>
          <w:sz w:val="24"/>
          <w:szCs w:val="24"/>
        </w:rPr>
        <w:t xml:space="preserve"> (multi-</w:t>
      </w:r>
      <w:proofErr w:type="spellStart"/>
      <w:r w:rsidRPr="00BC6FC5">
        <w:rPr>
          <w:rFonts w:ascii="Times New Roman" w:hAnsi="Times New Roman" w:cs="Times New Roman"/>
          <w:sz w:val="24"/>
          <w:szCs w:val="24"/>
        </w:rPr>
        <w:t>criteria</w:t>
      </w:r>
      <w:proofErr w:type="spellEnd"/>
      <w:r w:rsidRPr="00BC6FC5">
        <w:rPr>
          <w:rFonts w:ascii="Times New Roman" w:hAnsi="Times New Roman" w:cs="Times New Roman"/>
          <w:sz w:val="24"/>
          <w:szCs w:val="24"/>
        </w:rPr>
        <w:t xml:space="preserve"> </w:t>
      </w:r>
      <w:proofErr w:type="spellStart"/>
      <w:r w:rsidRPr="00BC6FC5">
        <w:rPr>
          <w:rFonts w:ascii="Times New Roman" w:hAnsi="Times New Roman" w:cs="Times New Roman"/>
          <w:sz w:val="24"/>
          <w:szCs w:val="24"/>
        </w:rPr>
        <w:t>decision</w:t>
      </w:r>
      <w:proofErr w:type="spellEnd"/>
      <w:r w:rsidRPr="00BC6FC5">
        <w:rPr>
          <w:rFonts w:ascii="Times New Roman" w:hAnsi="Times New Roman" w:cs="Times New Roman"/>
          <w:sz w:val="24"/>
          <w:szCs w:val="24"/>
        </w:rPr>
        <w:t xml:space="preserve"> </w:t>
      </w:r>
      <w:proofErr w:type="spellStart"/>
      <w:r w:rsidRPr="00BC6FC5">
        <w:rPr>
          <w:rFonts w:ascii="Times New Roman" w:hAnsi="Times New Roman" w:cs="Times New Roman"/>
          <w:sz w:val="24"/>
          <w:szCs w:val="24"/>
        </w:rPr>
        <w:t>analysis</w:t>
      </w:r>
      <w:proofErr w:type="spellEnd"/>
      <w:r w:rsidRPr="00BC6FC5">
        <w:rPr>
          <w:rFonts w:ascii="Times New Roman" w:hAnsi="Times New Roman" w:cs="Times New Roman"/>
          <w:sz w:val="24"/>
          <w:szCs w:val="24"/>
        </w:rPr>
        <w:t>)</w:t>
      </w:r>
      <w:r w:rsidR="00CC7F14" w:rsidRPr="00BC6FC5">
        <w:rPr>
          <w:rFonts w:ascii="Times New Roman" w:hAnsi="Times New Roman" w:cs="Times New Roman"/>
          <w:sz w:val="24"/>
          <w:szCs w:val="24"/>
        </w:rPr>
        <w:t> </w:t>
      </w:r>
      <w:r w:rsidR="00CC7F14">
        <w:rPr>
          <w:rFonts w:ascii="Times New Roman" w:hAnsi="Times New Roman" w:cs="Times New Roman"/>
          <w:sz w:val="24"/>
          <w:szCs w:val="24"/>
        </w:rPr>
        <w:t xml:space="preserve">; qui sont souvent basées sur les avis d’experts </w:t>
      </w:r>
      <w:r w:rsidR="00DE6832">
        <w:rPr>
          <w:rFonts w:ascii="Times New Roman" w:hAnsi="Times New Roman" w:cs="Times New Roman"/>
          <w:sz w:val="24"/>
          <w:szCs w:val="24"/>
        </w:rPr>
        <w:t xml:space="preserve">et prioriser le risque </w:t>
      </w:r>
      <w:r w:rsidR="003A21EF">
        <w:rPr>
          <w:rFonts w:ascii="Times New Roman" w:hAnsi="Times New Roman" w:cs="Times New Roman"/>
          <w:sz w:val="24"/>
          <w:szCs w:val="24"/>
        </w:rPr>
        <w:t>par un</w:t>
      </w:r>
      <w:r w:rsidR="00DE6832">
        <w:rPr>
          <w:rFonts w:ascii="Times New Roman" w:hAnsi="Times New Roman" w:cs="Times New Roman"/>
          <w:sz w:val="24"/>
          <w:szCs w:val="24"/>
        </w:rPr>
        <w:t xml:space="preserve"> score</w:t>
      </w:r>
      <w:r w:rsidR="003A21EF">
        <w:rPr>
          <w:rFonts w:ascii="Times New Roman" w:hAnsi="Times New Roman" w:cs="Times New Roman"/>
          <w:sz w:val="24"/>
          <w:szCs w:val="24"/>
        </w:rPr>
        <w:t xml:space="preserve"> ; basé sur </w:t>
      </w:r>
      <w:r w:rsidR="00DE6832">
        <w:rPr>
          <w:rFonts w:ascii="Times New Roman" w:hAnsi="Times New Roman" w:cs="Times New Roman"/>
          <w:sz w:val="24"/>
          <w:szCs w:val="24"/>
        </w:rPr>
        <w:t xml:space="preserve">une évaluation qualitative. </w:t>
      </w:r>
      <w:r w:rsidR="003A21EF">
        <w:rPr>
          <w:rFonts w:ascii="Times New Roman" w:hAnsi="Times New Roman" w:cs="Times New Roman"/>
          <w:sz w:val="24"/>
          <w:szCs w:val="24"/>
        </w:rPr>
        <w:t xml:space="preserve">Il </w:t>
      </w:r>
      <w:r w:rsidR="003A21EF" w:rsidRPr="00DB46B4">
        <w:rPr>
          <w:rFonts w:ascii="Times New Roman" w:hAnsi="Times New Roman" w:cs="Times New Roman"/>
          <w:color w:val="000000" w:themeColor="text1"/>
          <w:sz w:val="24"/>
          <w:szCs w:val="24"/>
        </w:rPr>
        <w:t>s’inspire</w:t>
      </w:r>
      <w:r w:rsidR="00D22D05" w:rsidRPr="00DB46B4">
        <w:rPr>
          <w:rFonts w:ascii="Times New Roman" w:hAnsi="Times New Roman" w:cs="Times New Roman"/>
          <w:color w:val="000000" w:themeColor="text1"/>
          <w:sz w:val="24"/>
          <w:szCs w:val="24"/>
        </w:rPr>
        <w:t xml:space="preserve"> de la méthode FEMA 356 et </w:t>
      </w:r>
      <w:proofErr w:type="spellStart"/>
      <w:r w:rsidR="00D22D05" w:rsidRPr="00DB46B4">
        <w:rPr>
          <w:rFonts w:ascii="Times New Roman" w:hAnsi="Times New Roman" w:cs="Times New Roman"/>
          <w:color w:val="000000" w:themeColor="text1"/>
          <w:sz w:val="24"/>
          <w:szCs w:val="24"/>
        </w:rPr>
        <w:t>Eurocade</w:t>
      </w:r>
      <w:proofErr w:type="spellEnd"/>
      <w:r w:rsidR="00D22D05" w:rsidRPr="00DB46B4">
        <w:rPr>
          <w:rFonts w:ascii="Times New Roman" w:hAnsi="Times New Roman" w:cs="Times New Roman"/>
          <w:color w:val="000000" w:themeColor="text1"/>
          <w:sz w:val="24"/>
          <w:szCs w:val="24"/>
        </w:rPr>
        <w:t xml:space="preserve"> 8 et utilise le SL </w:t>
      </w:r>
      <w:r w:rsidR="003A21EF" w:rsidRPr="00DB46B4">
        <w:rPr>
          <w:rFonts w:ascii="Times New Roman" w:hAnsi="Times New Roman" w:cs="Times New Roman"/>
          <w:color w:val="000000" w:themeColor="text1"/>
          <w:sz w:val="24"/>
          <w:szCs w:val="24"/>
        </w:rPr>
        <w:t>(Service</w:t>
      </w:r>
      <w:r w:rsidR="00D22D05" w:rsidRPr="00DB46B4">
        <w:rPr>
          <w:rFonts w:ascii="Times New Roman" w:hAnsi="Times New Roman" w:cs="Times New Roman"/>
          <w:color w:val="000000" w:themeColor="text1"/>
          <w:sz w:val="24"/>
          <w:szCs w:val="24"/>
        </w:rPr>
        <w:t xml:space="preserve"> Level : niveau de service) attribué au bâtiment pour déterminer sa capacité à m</w:t>
      </w:r>
      <w:r w:rsidR="00DB46B4">
        <w:rPr>
          <w:rFonts w:ascii="Times New Roman" w:hAnsi="Times New Roman" w:cs="Times New Roman"/>
          <w:color w:val="000000" w:themeColor="text1"/>
          <w:sz w:val="24"/>
          <w:szCs w:val="24"/>
        </w:rPr>
        <w:t>a</w:t>
      </w:r>
      <w:r w:rsidR="00D22D05" w:rsidRPr="00DB46B4">
        <w:rPr>
          <w:rFonts w:ascii="Times New Roman" w:hAnsi="Times New Roman" w:cs="Times New Roman"/>
          <w:color w:val="000000" w:themeColor="text1"/>
          <w:sz w:val="24"/>
          <w:szCs w:val="24"/>
        </w:rPr>
        <w:t>intenir sa fonction après le choc</w:t>
      </w:r>
      <w:r w:rsidR="00D22D05">
        <w:rPr>
          <w:rFonts w:ascii="Times New Roman" w:hAnsi="Times New Roman" w:cs="Times New Roman"/>
          <w:color w:val="EE0000"/>
          <w:sz w:val="24"/>
          <w:szCs w:val="24"/>
        </w:rPr>
        <w:t xml:space="preserve">. </w:t>
      </w:r>
    </w:p>
    <w:p w14:paraId="493D4C7D" w14:textId="7C9AFF4C" w:rsidR="00AA1FA9" w:rsidRDefault="00AA1FA9" w:rsidP="00AA1FA9">
      <w:pPr>
        <w:spacing w:before="160" w:after="120" w:line="240" w:lineRule="auto"/>
        <w:ind w:right="57"/>
        <w:rPr>
          <w:rFonts w:ascii="Times New Roman" w:hAnsi="Times New Roman" w:cs="Times New Roman"/>
          <w:color w:val="EE0000"/>
          <w:sz w:val="24"/>
          <w:szCs w:val="24"/>
        </w:rPr>
      </w:pPr>
    </w:p>
    <w:p w14:paraId="53DF2BE5" w14:textId="77777777" w:rsidR="0021385A" w:rsidRPr="002809FA" w:rsidRDefault="0021385A" w:rsidP="0021385A">
      <w:pPr>
        <w:spacing w:before="160" w:after="120" w:line="240" w:lineRule="auto"/>
        <w:ind w:left="57" w:right="57"/>
        <w:rPr>
          <w:rFonts w:ascii="Times New Roman" w:hAnsi="Times New Roman" w:cs="Times New Roman"/>
          <w:sz w:val="24"/>
          <w:szCs w:val="24"/>
        </w:rPr>
      </w:pPr>
      <w:r w:rsidRPr="002809FA">
        <w:rPr>
          <w:rFonts w:ascii="Times New Roman" w:hAnsi="Times New Roman" w:cs="Times New Roman"/>
          <w:sz w:val="24"/>
          <w:szCs w:val="24"/>
          <w:highlight w:val="cyan"/>
        </w:rPr>
        <w:t>Méthodologie :</w:t>
      </w:r>
      <w:r w:rsidRPr="002809FA">
        <w:rPr>
          <w:rFonts w:ascii="Times New Roman" w:hAnsi="Times New Roman" w:cs="Times New Roman"/>
          <w:sz w:val="24"/>
          <w:szCs w:val="24"/>
        </w:rPr>
        <w:t xml:space="preserve"> </w:t>
      </w:r>
    </w:p>
    <w:p w14:paraId="4D2A7884" w14:textId="16D3912A" w:rsidR="00AA1FA9" w:rsidRPr="00AA1FA9" w:rsidRDefault="00AA1FA9" w:rsidP="00AA1FA9">
      <w:pPr>
        <w:spacing w:before="160" w:after="120" w:line="240" w:lineRule="auto"/>
        <w:ind w:right="57"/>
        <w:rPr>
          <w:rFonts w:ascii="Times New Roman" w:hAnsi="Times New Roman" w:cs="Times New Roman"/>
          <w:color w:val="000000" w:themeColor="text1"/>
          <w:sz w:val="24"/>
          <w:szCs w:val="24"/>
        </w:rPr>
      </w:pPr>
      <w:r w:rsidRPr="00AA1FA9">
        <w:rPr>
          <w:rFonts w:ascii="Times New Roman" w:hAnsi="Times New Roman" w:cs="Times New Roman"/>
          <w:color w:val="000000" w:themeColor="text1"/>
          <w:sz w:val="24"/>
          <w:szCs w:val="24"/>
        </w:rPr>
        <w:t>Modèle proposé : contribution du cadre propre de l’étude</w:t>
      </w:r>
    </w:p>
    <w:p w14:paraId="1FDCBB39" w14:textId="77777777" w:rsidR="008D39E9" w:rsidRDefault="003A5DFB" w:rsidP="008D39E9">
      <w:pPr>
        <w:spacing w:before="160" w:after="120" w:line="240" w:lineRule="auto"/>
        <w:ind w:right="57"/>
        <w:rPr>
          <w:rFonts w:ascii="Times New Roman" w:hAnsi="Times New Roman" w:cs="Times New Roman"/>
          <w:sz w:val="24"/>
          <w:szCs w:val="24"/>
        </w:rPr>
      </w:pPr>
      <w:r>
        <w:rPr>
          <w:rFonts w:ascii="Times New Roman" w:hAnsi="Times New Roman" w:cs="Times New Roman"/>
          <w:color w:val="000000" w:themeColor="text1"/>
          <w:sz w:val="24"/>
          <w:szCs w:val="24"/>
        </w:rPr>
        <w:t xml:space="preserve">Notre point de départ sera l’indice de perturbation DI de </w:t>
      </w:r>
      <w:r w:rsidR="00BB5CB9">
        <w:rPr>
          <w:rFonts w:ascii="Times New Roman" w:hAnsi="Times New Roman" w:cs="Times New Roman"/>
          <w:color w:val="000000" w:themeColor="text1"/>
          <w:sz w:val="24"/>
          <w:szCs w:val="24"/>
        </w:rPr>
        <w:t> </w:t>
      </w:r>
      <w:bookmarkStart w:id="3" w:name="_Hlk214867995"/>
      <w:r w:rsidR="00BB5CB9" w:rsidRPr="00BC6FC5">
        <w:rPr>
          <w:rFonts w:ascii="Times New Roman" w:hAnsi="Times New Roman" w:cs="Times New Roman"/>
          <w:sz w:val="24"/>
          <w:szCs w:val="24"/>
        </w:rPr>
        <w:fldChar w:fldCharType="begin"/>
      </w:r>
      <w:r w:rsidR="00BB5CB9" w:rsidRPr="00BC6FC5">
        <w:rPr>
          <w:rFonts w:ascii="Times New Roman" w:hAnsi="Times New Roman" w:cs="Times New Roman"/>
          <w:sz w:val="24"/>
          <w:szCs w:val="24"/>
        </w:rPr>
        <w:instrText xml:space="preserve"> ADDIN ZOTERO_ITEM CSL_CITATION {"citationID":"a7KrKTaL","properties":{"formattedCitation":"(Ferreira et al., 2014)","plainCitation":"(Ferreira et al., 2014)","noteIndex":0},"citationItems":[{"id":128,"uris":["http://zotero.org/users/8762786/items/6AD96WYK"],"itemData":{"id":128,"type":"article-journal","abstract":"Urban systems are characterized by very complex interactions. After an earthquake, a wide variety of services, networks and urban facilities may be unavailable to the public during the system failure and recovery processes, thereby causing disruptions in the basic social needs of the affected area. After a disaster, communities face several challenges. For example, the lack of education may impose population migrations, or malfunctions in the electricity distribution system can produce electrical power outages of varying duration with respect to time and space, which generates consequences in the water distribution system, transportation, communications, etc. A methodology called the Disruption index (DI), based on graph theory, includes these multiple interdependencies. It has been developed to estimate the dysfunction of some fundamental dimensions of urban systems on a broad level, starting with the physical damages directly suffered by the exposed assets, proceeding to the impacts that each node has on the functional performance of the nodes depending on them, until reaching the top node. This paper presents the fundamental theory to support the DI concept. The DI provides the likely impacts and consequences of an earthquake in an urban area to fulﬁll hazard mitigation and provide civil protection agencies and local and state governments with a new decision-making instrument to reduce or prevent severe and recurrent impacts. The DI concept can also be extended to other natural and man-made disasters and may be used as a tool for optimizing the resources of the system components.","container-title":"Bulletin of Earthquake Engineering","DOI":"10.1007/s10518-013-9578-5","ISSN":"1570-761X, 1573-1456","issue":"4","journalAbbreviation":"Bull Earthquake Eng","language":"en","page":"1431-1458","source":"DOI.org (Crossref)","title":"Disruption index, DI: an approach for assessing seismic risk in urban systems (theoretical aspects)","title-short":"Disruption index, DI","volume":"12","author":[{"family":"Ferreira","given":"M. A."},{"family":"Mota De Sá","given":"F."},{"family":"Oliveira","given":"C. S."}],"issued":{"date-parts":[["2014",8]]}}}],"schema":"https://github.com/citation-style-language/schema/raw/master/csl-citation.json"} </w:instrText>
      </w:r>
      <w:r w:rsidR="00BB5CB9" w:rsidRPr="00BC6FC5">
        <w:rPr>
          <w:rFonts w:ascii="Times New Roman" w:hAnsi="Times New Roman" w:cs="Times New Roman"/>
          <w:sz w:val="24"/>
          <w:szCs w:val="24"/>
        </w:rPr>
        <w:fldChar w:fldCharType="separate"/>
      </w:r>
      <w:r w:rsidR="005646AF" w:rsidRPr="005646AF">
        <w:rPr>
          <w:rFonts w:ascii="Times New Roman" w:hAnsi="Times New Roman" w:cs="Times New Roman"/>
          <w:sz w:val="24"/>
        </w:rPr>
        <w:t>(Ferreira et al., 2014)</w:t>
      </w:r>
      <w:r w:rsidR="00BB5CB9" w:rsidRPr="00BC6FC5">
        <w:rPr>
          <w:rFonts w:ascii="Times New Roman" w:hAnsi="Times New Roman" w:cs="Times New Roman"/>
          <w:sz w:val="24"/>
          <w:szCs w:val="24"/>
        </w:rPr>
        <w:fldChar w:fldCharType="end"/>
      </w:r>
      <w:bookmarkEnd w:id="3"/>
      <w:r w:rsidR="00BB5CB9" w:rsidRPr="00BC6FC5">
        <w:rPr>
          <w:rFonts w:ascii="Times New Roman" w:hAnsi="Times New Roman" w:cs="Times New Roman"/>
          <w:sz w:val="24"/>
          <w:szCs w:val="24"/>
        </w:rPr>
        <w:t xml:space="preserve"> ; </w:t>
      </w:r>
      <w:r>
        <w:rPr>
          <w:rFonts w:ascii="Times New Roman" w:hAnsi="Times New Roman" w:cs="Times New Roman"/>
          <w:sz w:val="24"/>
          <w:szCs w:val="24"/>
        </w:rPr>
        <w:t>où il est question d’évaluer l’impact du séisme sur l’ensemble systémique qui est la ville , avec la méthode mathématique ; la méthode des graphes. Cet</w:t>
      </w:r>
      <w:r w:rsidR="006D2F04">
        <w:rPr>
          <w:rFonts w:ascii="Times New Roman" w:hAnsi="Times New Roman" w:cs="Times New Roman"/>
          <w:sz w:val="24"/>
          <w:szCs w:val="24"/>
        </w:rPr>
        <w:t>te</w:t>
      </w:r>
      <w:r>
        <w:rPr>
          <w:rFonts w:ascii="Times New Roman" w:hAnsi="Times New Roman" w:cs="Times New Roman"/>
          <w:sz w:val="24"/>
          <w:szCs w:val="24"/>
        </w:rPr>
        <w:t xml:space="preserve"> méthode </w:t>
      </w:r>
      <w:r w:rsidR="006D2F04">
        <w:rPr>
          <w:rFonts w:ascii="Times New Roman" w:hAnsi="Times New Roman" w:cs="Times New Roman"/>
          <w:sz w:val="24"/>
          <w:szCs w:val="24"/>
        </w:rPr>
        <w:t xml:space="preserve">va cibler l’effet de cascade pour identifier les points critiques et ainsi pouvoir simuler des scénarios de crise susceptibles de se réaliser. </w:t>
      </w:r>
    </w:p>
    <w:p w14:paraId="070256A4" w14:textId="77777777" w:rsidR="009F34D3" w:rsidRDefault="008D39E9" w:rsidP="009F34D3">
      <w:pPr>
        <w:spacing w:before="160" w:after="120" w:line="240" w:lineRule="auto"/>
        <w:ind w:right="5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Notre objectif est d’adapter cet indice de perturbation DI aux établissements scolaires. Nous allons donc considérer ; dans notre modèle ; les écoles comme un ensemble systémique. </w:t>
      </w:r>
      <w:r w:rsidR="009F34D3">
        <w:rPr>
          <w:rFonts w:ascii="Times New Roman" w:hAnsi="Times New Roman" w:cs="Times New Roman"/>
          <w:color w:val="000000" w:themeColor="text1"/>
          <w:sz w:val="24"/>
          <w:szCs w:val="24"/>
        </w:rPr>
        <w:t xml:space="preserve">Et nous allons élargir </w:t>
      </w:r>
      <w:r w:rsidR="009F34D3" w:rsidRPr="00BC6FC5">
        <w:rPr>
          <w:rFonts w:ascii="Times New Roman" w:hAnsi="Times New Roman" w:cs="Times New Roman"/>
          <w:sz w:val="24"/>
          <w:szCs w:val="24"/>
        </w:rPr>
        <w:t>son application au public large ; sans prérequis mathématique et informatique ; comme le modèle initial de Ferreira. Il sera</w:t>
      </w:r>
      <w:r w:rsidR="009F34D3">
        <w:rPr>
          <w:rFonts w:ascii="Times New Roman" w:hAnsi="Times New Roman" w:cs="Times New Roman"/>
          <w:sz w:val="24"/>
          <w:szCs w:val="24"/>
        </w:rPr>
        <w:t xml:space="preserve"> donc un modèle accessible à tous</w:t>
      </w:r>
    </w:p>
    <w:p w14:paraId="3FF97D55" w14:textId="77777777" w:rsidR="008D39E9" w:rsidRDefault="008D39E9" w:rsidP="008D39E9">
      <w:pPr>
        <w:pStyle w:val="Paragraphedeliste"/>
        <w:spacing w:before="160" w:after="120" w:line="240" w:lineRule="auto"/>
        <w:ind w:left="57" w:right="57"/>
        <w:contextualSpacing w:val="0"/>
        <w:rPr>
          <w:rFonts w:ascii="Times New Roman" w:hAnsi="Times New Roman" w:cs="Times New Roman"/>
          <w:sz w:val="24"/>
          <w:szCs w:val="24"/>
        </w:rPr>
      </w:pPr>
      <w:r w:rsidRPr="002809FA">
        <w:rPr>
          <w:rFonts w:ascii="Times New Roman" w:hAnsi="Times New Roman" w:cs="Times New Roman"/>
          <w:sz w:val="24"/>
          <w:szCs w:val="24"/>
        </w:rPr>
        <w:t>Nous partons du principe que les écoles sont des systèmes autonomes capable</w:t>
      </w:r>
      <w:r>
        <w:rPr>
          <w:rFonts w:ascii="Times New Roman" w:hAnsi="Times New Roman" w:cs="Times New Roman"/>
          <w:sz w:val="24"/>
          <w:szCs w:val="24"/>
        </w:rPr>
        <w:t>s</w:t>
      </w:r>
      <w:r w:rsidRPr="002809FA">
        <w:rPr>
          <w:rFonts w:ascii="Times New Roman" w:hAnsi="Times New Roman" w:cs="Times New Roman"/>
          <w:sz w:val="24"/>
          <w:szCs w:val="24"/>
        </w:rPr>
        <w:t xml:space="preserve"> d’absorber le choc et de continuer à fonctionner et maintenir leur équilibre, pendant la période de crise.</w:t>
      </w:r>
    </w:p>
    <w:p w14:paraId="1BA1B01D" w14:textId="5FDD2B1A" w:rsidR="008D39E9" w:rsidRDefault="008D39E9" w:rsidP="008D39E9">
      <w:pPr>
        <w:spacing w:before="160" w:after="120" w:line="240" w:lineRule="auto"/>
        <w:ind w:right="57"/>
        <w:rPr>
          <w:rFonts w:ascii="Times New Roman" w:hAnsi="Times New Roman" w:cs="Times New Roman"/>
          <w:color w:val="000000" w:themeColor="text1"/>
          <w:sz w:val="24"/>
          <w:szCs w:val="24"/>
        </w:rPr>
      </w:pPr>
      <w:r w:rsidRPr="00AA1FA9">
        <w:rPr>
          <w:rFonts w:ascii="Times New Roman" w:hAnsi="Times New Roman" w:cs="Times New Roman"/>
          <w:color w:val="000000" w:themeColor="text1"/>
          <w:sz w:val="24"/>
          <w:szCs w:val="24"/>
        </w:rPr>
        <w:t xml:space="preserve">Chaque enjeu majeur à sa propre analyse de vulnérabilité, se basant sur une grille de lecture de ce qui peut rendre un enjeu vulnérable (R. D’Ercole &amp; </w:t>
      </w:r>
      <w:proofErr w:type="gramStart"/>
      <w:r w:rsidRPr="00AA1FA9">
        <w:rPr>
          <w:rFonts w:ascii="Times New Roman" w:hAnsi="Times New Roman" w:cs="Times New Roman"/>
          <w:color w:val="000000" w:themeColor="text1"/>
          <w:sz w:val="24"/>
          <w:szCs w:val="24"/>
        </w:rPr>
        <w:t>P;</w:t>
      </w:r>
      <w:proofErr w:type="gramEnd"/>
      <w:r w:rsidRPr="00AA1FA9">
        <w:rPr>
          <w:rFonts w:ascii="Times New Roman" w:hAnsi="Times New Roman" w:cs="Times New Roman"/>
          <w:color w:val="000000" w:themeColor="text1"/>
          <w:sz w:val="24"/>
          <w:szCs w:val="24"/>
        </w:rPr>
        <w:t xml:space="preserve"> Metzger, 2009).</w:t>
      </w:r>
      <w:r>
        <w:rPr>
          <w:rFonts w:ascii="Times New Roman" w:hAnsi="Times New Roman" w:cs="Times New Roman"/>
          <w:color w:val="000000" w:themeColor="text1"/>
          <w:sz w:val="24"/>
          <w:szCs w:val="24"/>
        </w:rPr>
        <w:t xml:space="preserve"> </w:t>
      </w:r>
    </w:p>
    <w:p w14:paraId="3F6FAA24" w14:textId="77777777" w:rsidR="009F34D3" w:rsidRDefault="008D39E9" w:rsidP="008D39E9">
      <w:pPr>
        <w:spacing w:before="160" w:after="120" w:line="240" w:lineRule="auto"/>
        <w:ind w:right="57"/>
        <w:rPr>
          <w:rFonts w:ascii="Times New Roman" w:hAnsi="Times New Roman" w:cs="Times New Roman"/>
          <w:color w:val="000000" w:themeColor="text1"/>
          <w:sz w:val="24"/>
          <w:szCs w:val="24"/>
        </w:rPr>
      </w:pPr>
      <w:r>
        <w:rPr>
          <w:rFonts w:ascii="Times New Roman" w:hAnsi="Times New Roman" w:cs="Times New Roman"/>
          <w:sz w:val="24"/>
          <w:szCs w:val="24"/>
        </w:rPr>
        <w:t xml:space="preserve">Les établissements scolaires pour leurs doubles fonctions ; structures abritant la fonction éducative, est également considérés comme refuge en cas de crise.  Et c’est le lieu de concentration d’une population jeune et vulnérable ; ils sont considérés comme enjeux majeurs. </w:t>
      </w:r>
      <w:r>
        <w:rPr>
          <w:rFonts w:ascii="Times New Roman" w:hAnsi="Times New Roman" w:cs="Times New Roman"/>
          <w:color w:val="000000" w:themeColor="text1"/>
          <w:sz w:val="24"/>
          <w:szCs w:val="24"/>
        </w:rPr>
        <w:t>Les autorités scolaires devraient partager les données collectées sur les dommages causés par les séismes</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ZOTERO_ITEM CSL_CITATION {"citationID":"Ct0OJDXg","properties":{"formattedCitation":"(Rodgers, 2012)","plainCitation":"(Rodgers, 2012)","noteIndex":0},"citationItems":[{"id":360,"uris":["http://zotero.org/users/8762786/items/77CKQKVM"],"itemData":{"id":360,"type":"article-journal","abstract":"School buildings frequently collapse or suffer heavy damage in earthquakes. In the past decade, tens of thousands of children lost their lives when their schools collapsed. Thousands more escaped injury or death solely because the earthquake that flattened their school occurred outside of school hours. This paper explores physical characteristics of schools that cause vulnerability to damage and collapse, using data from earthquake damage reports and seismic vulnerability assessments of school buildings. These data show that characteristics related to building configuration, type, materials and location; construction and inspection practices; and maintenance and modifications all contribute to building vulnerability. Physical characteristics, such as large classroom windows, when combined with poor design and construction practices, create major seismic vulnerabilities. Underlying drivers include scarce resources, inadequate seismic codes, unskilled building professionals, and lack of awareness of earthquake risk and risk reduction measures.","language":"en","source":"Zotero","title":"Why Schools are Vulnerable to Earthquakes","author":[{"family":"Rodgers","given":"J E"}],"issued":{"date-parts":[["2012"]]}}}],"schema":"https://github.com/citation-style-language/schema/raw/master/csl-citation.json"} </w:instrText>
      </w:r>
      <w:r>
        <w:rPr>
          <w:rFonts w:ascii="Times New Roman" w:hAnsi="Times New Roman" w:cs="Times New Roman"/>
          <w:color w:val="000000" w:themeColor="text1"/>
          <w:sz w:val="24"/>
          <w:szCs w:val="24"/>
        </w:rPr>
        <w:fldChar w:fldCharType="separate"/>
      </w:r>
      <w:r w:rsidRPr="00BB02B2">
        <w:rPr>
          <w:rFonts w:ascii="Times New Roman" w:hAnsi="Times New Roman" w:cs="Times New Roman"/>
          <w:sz w:val="24"/>
        </w:rPr>
        <w:t>(Rodgers, 2012)</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Le retour d’expérience est un facteur incontournable dans la politique de gestion de crise et un outil d’aide à la décision </w:t>
      </w:r>
    </w:p>
    <w:p w14:paraId="735E32BE" w14:textId="216A9A4B" w:rsidR="008D39E9" w:rsidRDefault="009F34D3" w:rsidP="008D39E9">
      <w:pPr>
        <w:spacing w:before="160" w:after="120" w:line="240" w:lineRule="auto"/>
        <w:ind w:right="5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Sur la base d’une recherche scientifique nous avons s</w:t>
      </w:r>
      <w:r w:rsidR="000F4F53">
        <w:rPr>
          <w:rFonts w:ascii="Times New Roman" w:hAnsi="Times New Roman" w:cs="Times New Roman"/>
          <w:color w:val="000000" w:themeColor="text1"/>
          <w:sz w:val="24"/>
          <w:szCs w:val="24"/>
        </w:rPr>
        <w:t>é</w:t>
      </w:r>
      <w:r>
        <w:rPr>
          <w:rFonts w:ascii="Times New Roman" w:hAnsi="Times New Roman" w:cs="Times New Roman"/>
          <w:color w:val="000000" w:themeColor="text1"/>
          <w:sz w:val="24"/>
          <w:szCs w:val="24"/>
        </w:rPr>
        <w:t>l</w:t>
      </w:r>
      <w:r w:rsidR="000F4F53">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ctionné plusieurs indic</w:t>
      </w:r>
      <w:r w:rsidR="000F4F53">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teurs pour évaluer l’impact d’un tremblement de terre susceptible de se manifester </w:t>
      </w:r>
      <w:r w:rsidR="00230F54">
        <w:rPr>
          <w:rFonts w:ascii="Times New Roman" w:hAnsi="Times New Roman" w:cs="Times New Roman"/>
          <w:color w:val="000000" w:themeColor="text1"/>
          <w:sz w:val="24"/>
          <w:szCs w:val="24"/>
        </w:rPr>
        <w:t>sur le réseau systémique</w:t>
      </w:r>
      <w:r>
        <w:rPr>
          <w:rFonts w:ascii="Times New Roman" w:hAnsi="Times New Roman" w:cs="Times New Roman"/>
          <w:color w:val="000000" w:themeColor="text1"/>
          <w:sz w:val="24"/>
          <w:szCs w:val="24"/>
        </w:rPr>
        <w:t xml:space="preserve"> scolaire de </w:t>
      </w:r>
      <w:r w:rsidR="00230F54">
        <w:rPr>
          <w:rFonts w:ascii="Times New Roman" w:hAnsi="Times New Roman" w:cs="Times New Roman"/>
          <w:color w:val="000000" w:themeColor="text1"/>
          <w:sz w:val="24"/>
          <w:szCs w:val="24"/>
        </w:rPr>
        <w:t xml:space="preserve">Bordj El Kiffane </w:t>
      </w:r>
      <w:r>
        <w:rPr>
          <w:rFonts w:ascii="Times New Roman" w:hAnsi="Times New Roman" w:cs="Times New Roman"/>
          <w:color w:val="000000" w:themeColor="text1"/>
          <w:sz w:val="24"/>
          <w:szCs w:val="24"/>
        </w:rPr>
        <w:t>; commune située sur la partie Est d’Alger.</w:t>
      </w:r>
    </w:p>
    <w:p w14:paraId="279DEB72" w14:textId="7E850C6F" w:rsidR="009F34D3" w:rsidRDefault="009F34D3" w:rsidP="000F4F53">
      <w:pPr>
        <w:spacing w:before="160" w:after="120" w:line="240" w:lineRule="auto"/>
        <w:ind w:right="57" w:firstLine="708"/>
        <w:rPr>
          <w:rFonts w:ascii="Times New Roman" w:hAnsi="Times New Roman" w:cs="Times New Roman"/>
          <w:sz w:val="24"/>
          <w:szCs w:val="24"/>
        </w:rPr>
      </w:pPr>
      <w:r>
        <w:rPr>
          <w:rFonts w:ascii="Times New Roman" w:hAnsi="Times New Roman" w:cs="Times New Roman"/>
          <w:sz w:val="24"/>
          <w:szCs w:val="24"/>
        </w:rPr>
        <w:t>Notre travail s’est structuré sous deux approches :</w:t>
      </w:r>
    </w:p>
    <w:p w14:paraId="06C2414A" w14:textId="348EB633" w:rsidR="006D2F04" w:rsidRDefault="009F34D3" w:rsidP="009F34D3">
      <w:pPr>
        <w:spacing w:before="160" w:after="120" w:line="240" w:lineRule="auto"/>
        <w:ind w:right="57"/>
        <w:rPr>
          <w:rFonts w:ascii="Times New Roman" w:hAnsi="Times New Roman" w:cs="Times New Roman"/>
          <w:sz w:val="24"/>
          <w:szCs w:val="24"/>
        </w:rPr>
      </w:pPr>
      <w:r>
        <w:rPr>
          <w:rFonts w:ascii="Times New Roman" w:hAnsi="Times New Roman" w:cs="Times New Roman"/>
          <w:sz w:val="24"/>
          <w:szCs w:val="24"/>
        </w:rPr>
        <w:t xml:space="preserve"> Une approche empirique ; où il est question de revenir sur les modèles d’analyse des enjeux et des dysfonctionnement</w:t>
      </w:r>
      <w:r w:rsidR="000F4F53">
        <w:rPr>
          <w:rFonts w:ascii="Times New Roman" w:hAnsi="Times New Roman" w:cs="Times New Roman"/>
          <w:sz w:val="24"/>
          <w:szCs w:val="24"/>
        </w:rPr>
        <w:t>s</w:t>
      </w:r>
      <w:r>
        <w:rPr>
          <w:rFonts w:ascii="Times New Roman" w:hAnsi="Times New Roman" w:cs="Times New Roman"/>
          <w:sz w:val="24"/>
          <w:szCs w:val="24"/>
        </w:rPr>
        <w:t xml:space="preserve"> et les effets de cascades face au risque sismique </w:t>
      </w:r>
    </w:p>
    <w:p w14:paraId="2EDB074A" w14:textId="5A691C24" w:rsidR="009F34D3" w:rsidRDefault="009F34D3" w:rsidP="009F34D3">
      <w:pPr>
        <w:spacing w:before="160" w:after="120" w:line="240" w:lineRule="auto"/>
        <w:ind w:right="57"/>
        <w:rPr>
          <w:rFonts w:ascii="Times New Roman" w:hAnsi="Times New Roman" w:cs="Times New Roman"/>
          <w:sz w:val="24"/>
          <w:szCs w:val="24"/>
        </w:rPr>
      </w:pPr>
      <w:r>
        <w:rPr>
          <w:rFonts w:ascii="Times New Roman" w:hAnsi="Times New Roman" w:cs="Times New Roman"/>
          <w:sz w:val="24"/>
          <w:szCs w:val="24"/>
        </w:rPr>
        <w:t xml:space="preserve">Et une approche exploratoire : composée d’enquête terrain </w:t>
      </w:r>
      <w:r w:rsidR="000F4F53">
        <w:rPr>
          <w:rFonts w:ascii="Times New Roman" w:hAnsi="Times New Roman" w:cs="Times New Roman"/>
          <w:sz w:val="24"/>
          <w:szCs w:val="24"/>
        </w:rPr>
        <w:t xml:space="preserve">qui nous a permis de répertorier et localiser le système scolaire ; composée dans notre cas ; d’écoles primaires. Et des données spécifiques aux bâtiments, au </w:t>
      </w:r>
      <w:r w:rsidR="00230F54">
        <w:rPr>
          <w:rFonts w:ascii="Times New Roman" w:hAnsi="Times New Roman" w:cs="Times New Roman"/>
          <w:sz w:val="24"/>
          <w:szCs w:val="24"/>
        </w:rPr>
        <w:t>sol,</w:t>
      </w:r>
      <w:r w:rsidR="000F4F53">
        <w:rPr>
          <w:rFonts w:ascii="Times New Roman" w:hAnsi="Times New Roman" w:cs="Times New Roman"/>
          <w:sz w:val="24"/>
          <w:szCs w:val="24"/>
        </w:rPr>
        <w:t xml:space="preserve"> à la population scolaire, à la gestion …etc. </w:t>
      </w:r>
    </w:p>
    <w:p w14:paraId="72F465CE" w14:textId="20A111E6" w:rsidR="007E1D50" w:rsidRDefault="007E1D50" w:rsidP="007E1D50">
      <w:pPr>
        <w:spacing w:before="160" w:after="120" w:line="240" w:lineRule="auto"/>
        <w:ind w:left="57" w:right="57"/>
        <w:rPr>
          <w:rFonts w:ascii="Times New Roman" w:hAnsi="Times New Roman" w:cs="Times New Roman"/>
          <w:sz w:val="24"/>
          <w:szCs w:val="24"/>
        </w:rPr>
      </w:pPr>
      <w:r w:rsidRPr="002809FA">
        <w:rPr>
          <w:rFonts w:ascii="Times New Roman" w:hAnsi="Times New Roman" w:cs="Times New Roman"/>
          <w:sz w:val="24"/>
          <w:szCs w:val="24"/>
        </w:rPr>
        <w:t>Et comme il s’agit de structures d’Etat, plusieurs autorisations ont été demandées</w:t>
      </w:r>
      <w:r w:rsidR="00BB5CB9">
        <w:rPr>
          <w:rFonts w:ascii="Times New Roman" w:hAnsi="Times New Roman" w:cs="Times New Roman"/>
          <w:sz w:val="24"/>
          <w:szCs w:val="24"/>
        </w:rPr>
        <w:t xml:space="preserve"> : </w:t>
      </w:r>
      <w:r w:rsidRPr="002809FA">
        <w:rPr>
          <w:rFonts w:ascii="Times New Roman" w:hAnsi="Times New Roman" w:cs="Times New Roman"/>
          <w:sz w:val="24"/>
          <w:szCs w:val="24"/>
        </w:rPr>
        <w:t xml:space="preserve"> municipale, la direction académique des écoles de l’Est et</w:t>
      </w:r>
      <w:r w:rsidR="000F4F53">
        <w:rPr>
          <w:rFonts w:ascii="Times New Roman" w:hAnsi="Times New Roman" w:cs="Times New Roman"/>
          <w:sz w:val="24"/>
          <w:szCs w:val="24"/>
        </w:rPr>
        <w:t xml:space="preserve"> de</w:t>
      </w:r>
      <w:r w:rsidRPr="002809FA">
        <w:rPr>
          <w:rFonts w:ascii="Times New Roman" w:hAnsi="Times New Roman" w:cs="Times New Roman"/>
          <w:sz w:val="24"/>
          <w:szCs w:val="24"/>
        </w:rPr>
        <w:t xml:space="preserve"> l’inspecteur des établissements primaires de Bordj El Kiffane. </w:t>
      </w:r>
    </w:p>
    <w:p w14:paraId="63127CA6" w14:textId="1C5593DC" w:rsidR="00BC6FC5" w:rsidRPr="00044B16" w:rsidRDefault="00044B16" w:rsidP="000575B1">
      <w:pPr>
        <w:spacing w:before="160" w:after="12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Notre </w:t>
      </w:r>
      <w:r w:rsidR="000F4F53">
        <w:rPr>
          <w:rFonts w:ascii="Times New Roman" w:hAnsi="Times New Roman" w:cs="Times New Roman"/>
          <w:sz w:val="24"/>
          <w:szCs w:val="24"/>
        </w:rPr>
        <w:t xml:space="preserve">système scolaire est situé </w:t>
      </w:r>
      <w:r w:rsidR="000A499A">
        <w:rPr>
          <w:rFonts w:ascii="Times New Roman" w:hAnsi="Times New Roman" w:cs="Times New Roman"/>
          <w:sz w:val="24"/>
          <w:szCs w:val="24"/>
        </w:rPr>
        <w:t>dans la</w:t>
      </w:r>
      <w:r w:rsidR="000575B1">
        <w:rPr>
          <w:rFonts w:ascii="Times New Roman" w:hAnsi="Times New Roman" w:cs="Times New Roman"/>
          <w:sz w:val="24"/>
          <w:szCs w:val="24"/>
        </w:rPr>
        <w:t xml:space="preserve"> commune de B</w:t>
      </w:r>
      <w:r w:rsidR="00BC6FC5" w:rsidRPr="002809FA">
        <w:rPr>
          <w:rFonts w:ascii="Times New Roman" w:hAnsi="Times New Roman" w:cs="Times New Roman"/>
          <w:sz w:val="24"/>
          <w:szCs w:val="24"/>
        </w:rPr>
        <w:t>ordj El Kiffane</w:t>
      </w:r>
      <w:r>
        <w:rPr>
          <w:rFonts w:ascii="Times New Roman" w:hAnsi="Times New Roman" w:cs="Times New Roman"/>
          <w:sz w:val="24"/>
          <w:szCs w:val="24"/>
        </w:rPr>
        <w:t xml:space="preserve"> ; </w:t>
      </w:r>
      <w:r w:rsidR="00BC6FC5" w:rsidRPr="002809FA">
        <w:rPr>
          <w:rFonts w:ascii="Times New Roman" w:hAnsi="Times New Roman" w:cs="Times New Roman"/>
          <w:sz w:val="24"/>
          <w:szCs w:val="24"/>
        </w:rPr>
        <w:t xml:space="preserve">  sélectionnée pour deux raisons</w:t>
      </w:r>
      <w:r>
        <w:rPr>
          <w:rFonts w:ascii="Times New Roman" w:hAnsi="Times New Roman" w:cs="Times New Roman"/>
          <w:sz w:val="24"/>
          <w:szCs w:val="24"/>
        </w:rPr>
        <w:t>. La première</w:t>
      </w:r>
      <w:r w:rsidR="000575B1">
        <w:rPr>
          <w:rFonts w:ascii="Times New Roman" w:hAnsi="Times New Roman" w:cs="Times New Roman"/>
          <w:sz w:val="24"/>
          <w:szCs w:val="24"/>
        </w:rPr>
        <w:t xml:space="preserve"> ; c’est qu’elle </w:t>
      </w:r>
      <w:r w:rsidR="00BC6FC5" w:rsidRPr="00044B16">
        <w:rPr>
          <w:rFonts w:ascii="Times New Roman" w:hAnsi="Times New Roman" w:cs="Times New Roman"/>
          <w:sz w:val="24"/>
          <w:szCs w:val="24"/>
        </w:rPr>
        <w:t>fait partie des 5 poches où</w:t>
      </w:r>
      <w:r>
        <w:rPr>
          <w:rFonts w:ascii="Times New Roman" w:hAnsi="Times New Roman" w:cs="Times New Roman"/>
          <w:sz w:val="24"/>
          <w:szCs w:val="24"/>
        </w:rPr>
        <w:t xml:space="preserve"> le </w:t>
      </w:r>
      <w:r w:rsidR="00BC6FC5" w:rsidRPr="00044B16">
        <w:rPr>
          <w:rFonts w:ascii="Times New Roman" w:hAnsi="Times New Roman" w:cs="Times New Roman"/>
          <w:sz w:val="24"/>
          <w:szCs w:val="24"/>
        </w:rPr>
        <w:t xml:space="preserve"> dernier séisme important ( 21 mai 2003 ; à Zemmourie)a été destructeur </w:t>
      </w:r>
      <w:r w:rsidR="00BC6FC5" w:rsidRPr="00044B16">
        <w:rPr>
          <w:rFonts w:ascii="Times New Roman" w:hAnsi="Times New Roman" w:cs="Times New Roman"/>
          <w:sz w:val="24"/>
          <w:szCs w:val="24"/>
        </w:rPr>
        <w:fldChar w:fldCharType="begin"/>
      </w:r>
      <w:r w:rsidR="00BC6FC5" w:rsidRPr="00044B16">
        <w:rPr>
          <w:rFonts w:ascii="Times New Roman" w:hAnsi="Times New Roman" w:cs="Times New Roman"/>
          <w:sz w:val="24"/>
          <w:szCs w:val="24"/>
        </w:rPr>
        <w:instrText xml:space="preserve"> ADDIN ZOTERO_ITEM CSL_CITATION {"citationID":"y3MtNdpL","properties":{"formattedCitation":"(Harbi et al., 2007)","plainCitation":"(Harbi et al., 2007)","noteIndex":0},"citationItems":[{"id":331,"uris":["http://zotero.org/users/8762786/items/AZEK9CKW"],"itemData":{"id":331,"type":"article-journal","abstract":"The 21 May 2003 Zemmouri earthquake (\n              Mw\n              =6.8), which killed 2,278 people, injured 11,450, made 250,000 homeless, and destroyed or seriously damaged 6,000 buildings and 20,800 housing units, is the most significant earthquake to affect Algeria since the 1980 El Asnam earthquake (\n              Ms\n              =7.3). This paper presents the report of the macroseismic survey conducted by the Centre of Research in Astronomy, Astrophysics, and Geophysics (CRAAG, Algeria) immediately after the earthquake. The collected data set has led to a comprehensive evaluation of damage and estimation of intensity at about 600 sites, a number never reached in previous earthquake damage surveys. The produced isoseismal map portrays the spatial distribution of intensities from III to X EMS. A map highlighting the damage distribution, where various geological and hydrological phenomena are reported, is also presented. The extent of the socioeconomic impact of this event confirmed that Algerian buildings are highly vulnerable to the recurrence of destructive earthquakes.","container-title":"Earthquake Spectra","DOI":"10.1193/1.2720363","ISSN":"8755-2930, 1944-8201","issue":"2","journalAbbreviation":"Earthquake Spectra","language":"en","license":"https://journals.sagepub.com/page/policies/text-and-data-mining-license","page":"315-332","source":"DOI.org (Crossref)","title":"Macroseismic Study of the Zemmouri Earthquake of 21 May 2003 (&lt;sub&gt; &lt;i&gt;Mw&lt;/i&gt; &lt;/sub&gt; 6.8, Algeria)","volume":"23","author":[{"family":"Harbi","given":"A."},{"family":"Maouche","given":"S."},{"family":"Ousadou","given":"F."},{"family":"Rouchiche","given":"Y."},{"family":"Yelles-Chaouche","given":"A."},{"family":"Merahi","given":"M."},{"family":"Heddar","given":"A."},{"family":"Nouar","given":"O."},{"family":"Kherroubi","given":"A."},{"family":"Beldjoudi","given":"H."},{"family":"Ayadi","given":"A."},{"family":"Benouar","given":"D."}],"issued":{"date-parts":[["2007",5]]}}}],"schema":"https://github.com/citation-style-language/schema/raw/master/csl-citation.json"} </w:instrText>
      </w:r>
      <w:r w:rsidR="00BC6FC5" w:rsidRPr="00044B16">
        <w:rPr>
          <w:rFonts w:ascii="Times New Roman" w:hAnsi="Times New Roman" w:cs="Times New Roman"/>
          <w:sz w:val="24"/>
          <w:szCs w:val="24"/>
        </w:rPr>
        <w:fldChar w:fldCharType="separate"/>
      </w:r>
      <w:r w:rsidR="00BC6FC5" w:rsidRPr="00044B16">
        <w:rPr>
          <w:rFonts w:ascii="Times New Roman" w:hAnsi="Times New Roman" w:cs="Times New Roman"/>
          <w:sz w:val="24"/>
          <w:szCs w:val="24"/>
        </w:rPr>
        <w:t>(Harbi et al., 2007)</w:t>
      </w:r>
      <w:r w:rsidR="00BC6FC5" w:rsidRPr="00044B16">
        <w:rPr>
          <w:rFonts w:ascii="Times New Roman" w:hAnsi="Times New Roman" w:cs="Times New Roman"/>
          <w:sz w:val="24"/>
          <w:szCs w:val="24"/>
        </w:rPr>
        <w:fldChar w:fldCharType="end"/>
      </w:r>
      <w:r w:rsidR="000575B1">
        <w:rPr>
          <w:rFonts w:ascii="Times New Roman" w:hAnsi="Times New Roman" w:cs="Times New Roman"/>
          <w:sz w:val="24"/>
          <w:szCs w:val="24"/>
        </w:rPr>
        <w:t xml:space="preserve">. La deuxième ; c’est le fait qu’elle soit située sur la périphérie </w:t>
      </w:r>
      <w:r w:rsidR="0077071F">
        <w:rPr>
          <w:rFonts w:ascii="Times New Roman" w:hAnsi="Times New Roman" w:cs="Times New Roman"/>
          <w:sz w:val="24"/>
          <w:szCs w:val="24"/>
        </w:rPr>
        <w:t>d’Alger et</w:t>
      </w:r>
      <w:r w:rsidR="000575B1">
        <w:rPr>
          <w:rFonts w:ascii="Times New Roman" w:hAnsi="Times New Roman" w:cs="Times New Roman"/>
          <w:sz w:val="24"/>
          <w:szCs w:val="24"/>
        </w:rPr>
        <w:t xml:space="preserve"> caractérisée par une urbanisation </w:t>
      </w:r>
      <w:r w:rsidR="00BC6FC5" w:rsidRPr="00044B16">
        <w:rPr>
          <w:rFonts w:ascii="Times New Roman" w:hAnsi="Times New Roman" w:cs="Times New Roman"/>
          <w:sz w:val="24"/>
          <w:szCs w:val="24"/>
        </w:rPr>
        <w:t xml:space="preserve">rapide et anarchique. </w:t>
      </w:r>
    </w:p>
    <w:p w14:paraId="52E25BE2" w14:textId="0E124C7B" w:rsidR="000F46E3" w:rsidRDefault="000F46E3" w:rsidP="00DD19D7">
      <w:pPr>
        <w:pStyle w:val="Paragraphedeliste"/>
        <w:spacing w:before="160" w:after="120" w:line="240" w:lineRule="auto"/>
        <w:ind w:left="57" w:right="57"/>
        <w:contextualSpacing w:val="0"/>
        <w:rPr>
          <w:rFonts w:ascii="Times New Roman" w:hAnsi="Times New Roman" w:cs="Times New Roman"/>
          <w:sz w:val="24"/>
          <w:szCs w:val="24"/>
        </w:rPr>
      </w:pPr>
      <w:r>
        <w:rPr>
          <w:rFonts w:ascii="Times New Roman" w:hAnsi="Times New Roman" w:cs="Times New Roman"/>
          <w:sz w:val="24"/>
          <w:szCs w:val="24"/>
        </w:rPr>
        <w:t xml:space="preserve">Le système scolaire est considéré comme </w:t>
      </w:r>
      <w:r w:rsidR="003E33F6">
        <w:rPr>
          <w:rFonts w:ascii="Times New Roman" w:hAnsi="Times New Roman" w:cs="Times New Roman"/>
          <w:sz w:val="24"/>
          <w:szCs w:val="24"/>
        </w:rPr>
        <w:t>autonome</w:t>
      </w:r>
      <w:r>
        <w:rPr>
          <w:rFonts w:ascii="Times New Roman" w:hAnsi="Times New Roman" w:cs="Times New Roman"/>
          <w:sz w:val="24"/>
          <w:szCs w:val="24"/>
        </w:rPr>
        <w:t xml:space="preserve"> </w:t>
      </w:r>
      <w:r w:rsidR="00230F54">
        <w:rPr>
          <w:rFonts w:ascii="Times New Roman" w:hAnsi="Times New Roman" w:cs="Times New Roman"/>
          <w:sz w:val="24"/>
          <w:szCs w:val="24"/>
        </w:rPr>
        <w:t xml:space="preserve">où les éléments composants sont </w:t>
      </w:r>
      <w:r w:rsidR="00BB5CB9">
        <w:rPr>
          <w:rFonts w:ascii="Times New Roman" w:hAnsi="Times New Roman" w:cs="Times New Roman"/>
          <w:sz w:val="24"/>
          <w:szCs w:val="24"/>
        </w:rPr>
        <w:t>interconnect</w:t>
      </w:r>
      <w:r w:rsidR="00230F54">
        <w:rPr>
          <w:rFonts w:ascii="Times New Roman" w:hAnsi="Times New Roman" w:cs="Times New Roman"/>
          <w:sz w:val="24"/>
          <w:szCs w:val="24"/>
        </w:rPr>
        <w:t>és comme c</w:t>
      </w:r>
      <w:r>
        <w:rPr>
          <w:rFonts w:ascii="Times New Roman" w:hAnsi="Times New Roman" w:cs="Times New Roman"/>
          <w:sz w:val="24"/>
          <w:szCs w:val="24"/>
        </w:rPr>
        <w:t xml:space="preserve">’est représenté sur le </w:t>
      </w:r>
      <w:r w:rsidR="000F4F53">
        <w:rPr>
          <w:rFonts w:ascii="Times New Roman" w:hAnsi="Times New Roman" w:cs="Times New Roman"/>
          <w:sz w:val="24"/>
          <w:szCs w:val="24"/>
        </w:rPr>
        <w:t>tableau ci</w:t>
      </w:r>
      <w:r w:rsidR="003E33F6">
        <w:rPr>
          <w:rFonts w:ascii="Times New Roman" w:hAnsi="Times New Roman" w:cs="Times New Roman"/>
          <w:sz w:val="24"/>
          <w:szCs w:val="24"/>
        </w:rPr>
        <w:t>-dessous</w:t>
      </w:r>
      <w:r w:rsidR="000A499A">
        <w:rPr>
          <w:rFonts w:ascii="Times New Roman" w:hAnsi="Times New Roman" w:cs="Times New Roman"/>
          <w:sz w:val="24"/>
          <w:szCs w:val="24"/>
        </w:rPr>
        <w:t> :</w:t>
      </w:r>
    </w:p>
    <w:p w14:paraId="5A37F66A" w14:textId="09E23386" w:rsidR="00230F54" w:rsidRDefault="000A499A" w:rsidP="001F60C1">
      <w:pPr>
        <w:pStyle w:val="Paragraphedeliste"/>
        <w:spacing w:before="160" w:after="120" w:line="240" w:lineRule="auto"/>
        <w:ind w:left="57" w:right="57"/>
        <w:contextualSpacing w:val="0"/>
        <w:rPr>
          <w:rFonts w:ascii="Times New Roman" w:hAnsi="Times New Roman" w:cs="Times New Roman"/>
          <w:sz w:val="24"/>
          <w:szCs w:val="24"/>
        </w:rPr>
      </w:pPr>
      <w:r>
        <w:rPr>
          <w:rFonts w:ascii="Times New Roman" w:hAnsi="Times New Roman" w:cs="Times New Roman"/>
          <w:sz w:val="24"/>
          <w:szCs w:val="24"/>
        </w:rPr>
        <w:t xml:space="preserve">Le dysfonctionnement du système scolaire face au risque sismique est une relation de cause à effet nourrie par l’interaction de plusieurs paramètres multidimensionnels et interdépendants. Les écoles sont des bâtiments abritant la fonction éducative, où se concentre une population jeune et vulnérable, et joue le rôle d’abris d’urgence lors de la période de crise. La complexité qui compose ces bâtiments entre structures, fonction et population sur un sol susceptible de subir des mouvements sismiques, fait que l’évaluation du risque </w:t>
      </w:r>
      <w:r w:rsidR="00F8392E">
        <w:rPr>
          <w:rFonts w:ascii="Times New Roman" w:hAnsi="Times New Roman" w:cs="Times New Roman"/>
          <w:sz w:val="24"/>
          <w:szCs w:val="24"/>
        </w:rPr>
        <w:t>sismique,</w:t>
      </w:r>
      <w:r>
        <w:rPr>
          <w:rFonts w:ascii="Times New Roman" w:hAnsi="Times New Roman" w:cs="Times New Roman"/>
          <w:sz w:val="24"/>
          <w:szCs w:val="24"/>
        </w:rPr>
        <w:t xml:space="preserve"> exige une visibilité </w:t>
      </w:r>
      <w:r w:rsidR="00F8392E">
        <w:rPr>
          <w:rFonts w:ascii="Times New Roman" w:hAnsi="Times New Roman" w:cs="Times New Roman"/>
          <w:sz w:val="24"/>
          <w:szCs w:val="24"/>
        </w:rPr>
        <w:t xml:space="preserve">large et </w:t>
      </w:r>
      <w:r>
        <w:rPr>
          <w:rFonts w:ascii="Times New Roman" w:hAnsi="Times New Roman" w:cs="Times New Roman"/>
          <w:sz w:val="24"/>
          <w:szCs w:val="24"/>
        </w:rPr>
        <w:t>profonde</w:t>
      </w:r>
      <w:r w:rsidR="00F8392E">
        <w:rPr>
          <w:rFonts w:ascii="Times New Roman" w:hAnsi="Times New Roman" w:cs="Times New Roman"/>
          <w:sz w:val="24"/>
          <w:szCs w:val="24"/>
        </w:rPr>
        <w:t xml:space="preserve">. </w:t>
      </w:r>
    </w:p>
    <w:p w14:paraId="20ECF138"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2CF05E89"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4A20A4F9"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192245B0"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4941A4F2"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1EAA96BE"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063EEBAC"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5FBC1361"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3A32473A"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6B8C3286" w14:textId="77777777" w:rsidR="001F60C1" w:rsidRDefault="001F60C1" w:rsidP="001F60C1">
      <w:pPr>
        <w:pStyle w:val="Paragraphedeliste"/>
        <w:spacing w:before="160" w:after="120" w:line="240" w:lineRule="auto"/>
        <w:ind w:left="57" w:right="57"/>
        <w:contextualSpacing w:val="0"/>
        <w:rPr>
          <w:rFonts w:ascii="Times New Roman" w:hAnsi="Times New Roman" w:cs="Times New Roman"/>
          <w:sz w:val="24"/>
          <w:szCs w:val="24"/>
        </w:rPr>
      </w:pPr>
    </w:p>
    <w:p w14:paraId="08E92AD4" w14:textId="77777777" w:rsidR="00230F54" w:rsidRPr="00230F54" w:rsidRDefault="00230F54" w:rsidP="00230F54">
      <w:pPr>
        <w:spacing w:before="160" w:after="120" w:line="240" w:lineRule="auto"/>
        <w:ind w:right="57"/>
        <w:rPr>
          <w:rFonts w:ascii="Times New Roman" w:hAnsi="Times New Roman" w:cs="Times New Roman"/>
          <w:sz w:val="24"/>
          <w:szCs w:val="24"/>
        </w:rPr>
      </w:pPr>
    </w:p>
    <w:tbl>
      <w:tblPr>
        <w:tblStyle w:val="Grilledutableau"/>
        <w:tblW w:w="12592" w:type="dxa"/>
        <w:tblInd w:w="-998" w:type="dxa"/>
        <w:tblLook w:val="04A0" w:firstRow="1" w:lastRow="0" w:firstColumn="1" w:lastColumn="0" w:noHBand="0" w:noVBand="1"/>
      </w:tblPr>
      <w:tblGrid>
        <w:gridCol w:w="10746"/>
        <w:gridCol w:w="1846"/>
      </w:tblGrid>
      <w:tr w:rsidR="00DD19D7" w:rsidRPr="002809FA" w14:paraId="742C346F" w14:textId="77777777" w:rsidTr="00B462E6">
        <w:tc>
          <w:tcPr>
            <w:tcW w:w="12592" w:type="dxa"/>
            <w:gridSpan w:val="2"/>
          </w:tcPr>
          <w:p w14:paraId="05B4624F" w14:textId="77777777" w:rsidR="00DD19D7" w:rsidRPr="002809FA" w:rsidRDefault="00DD19D7" w:rsidP="000575B1">
            <w:pPr>
              <w:spacing w:before="160" w:after="120"/>
              <w:rPr>
                <w:rFonts w:ascii="Times New Roman" w:eastAsia="Calibri" w:hAnsi="Times New Roman" w:cs="Times New Roman"/>
                <w:sz w:val="24"/>
                <w:szCs w:val="24"/>
              </w:rPr>
            </w:pPr>
            <w:r w:rsidRPr="002809FA">
              <w:rPr>
                <w:rFonts w:ascii="Times New Roman" w:eastAsia="Calibri" w:hAnsi="Times New Roman" w:cs="Times New Roman"/>
                <w:sz w:val="24"/>
                <w:szCs w:val="24"/>
              </w:rPr>
              <w:lastRenderedPageBreak/>
              <w:t>Tableau de catégorisation des critères et sous critères sélectionnés pour l’analyse du niveau de dysfonctionnement des écoles en cas de tremblement de terre</w:t>
            </w:r>
          </w:p>
        </w:tc>
      </w:tr>
      <w:tr w:rsidR="003C1DAE" w:rsidRPr="002809FA" w14:paraId="45CB8576" w14:textId="57DEE4EF" w:rsidTr="00284F6C">
        <w:tc>
          <w:tcPr>
            <w:tcW w:w="10746" w:type="dxa"/>
          </w:tcPr>
          <w:tbl>
            <w:tblPr>
              <w:tblStyle w:val="Grilledutableau1"/>
              <w:tblW w:w="10520" w:type="dxa"/>
              <w:tblLook w:val="04A0" w:firstRow="1" w:lastRow="0" w:firstColumn="1" w:lastColumn="0" w:noHBand="0" w:noVBand="1"/>
            </w:tblPr>
            <w:tblGrid>
              <w:gridCol w:w="1696"/>
              <w:gridCol w:w="2306"/>
              <w:gridCol w:w="1763"/>
              <w:gridCol w:w="1644"/>
              <w:gridCol w:w="1030"/>
              <w:gridCol w:w="2081"/>
            </w:tblGrid>
            <w:tr w:rsidR="003C1DAE" w:rsidRPr="002809FA" w14:paraId="02F1FD5B" w14:textId="77777777" w:rsidTr="00B462E6">
              <w:tc>
                <w:tcPr>
                  <w:tcW w:w="1696" w:type="dxa"/>
                </w:tcPr>
                <w:p w14:paraId="5EE47654"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Sous objectifs</w:t>
                  </w:r>
                </w:p>
              </w:tc>
              <w:tc>
                <w:tcPr>
                  <w:tcW w:w="2306" w:type="dxa"/>
                </w:tcPr>
                <w:p w14:paraId="7D9C4CB4"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Critères</w:t>
                  </w:r>
                </w:p>
              </w:tc>
              <w:tc>
                <w:tcPr>
                  <w:tcW w:w="1763" w:type="dxa"/>
                </w:tcPr>
                <w:p w14:paraId="70378D93"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 xml:space="preserve">Sous Critères </w:t>
                  </w:r>
                </w:p>
              </w:tc>
              <w:tc>
                <w:tcPr>
                  <w:tcW w:w="1644" w:type="dxa"/>
                </w:tcPr>
                <w:p w14:paraId="1E3F27BB" w14:textId="34A54464" w:rsidR="003C1DAE" w:rsidRPr="002809FA" w:rsidRDefault="003C1DAE" w:rsidP="000575B1">
                  <w:pPr>
                    <w:spacing w:before="100" w:beforeAutospacing="1" w:after="100" w:afterAutospacing="1"/>
                    <w:rPr>
                      <w:rFonts w:ascii="Times New Roman" w:eastAsia="Calibri" w:hAnsi="Times New Roman" w:cs="Times New Roman"/>
                      <w:sz w:val="24"/>
                      <w:szCs w:val="24"/>
                    </w:rPr>
                  </w:pPr>
                  <w:r>
                    <w:rPr>
                      <w:rFonts w:ascii="Times New Roman" w:eastAsia="Calibri" w:hAnsi="Times New Roman" w:cs="Times New Roman"/>
                      <w:sz w:val="24"/>
                      <w:szCs w:val="24"/>
                    </w:rPr>
                    <w:t xml:space="preserve">Justification </w:t>
                  </w:r>
                </w:p>
              </w:tc>
              <w:tc>
                <w:tcPr>
                  <w:tcW w:w="3111" w:type="dxa"/>
                  <w:gridSpan w:val="2"/>
                </w:tcPr>
                <w:p w14:paraId="4556B237" w14:textId="7F3BA1CE" w:rsidR="003C1DAE" w:rsidRPr="002809FA" w:rsidRDefault="003C1DAE" w:rsidP="00230F54">
                  <w:pPr>
                    <w:spacing w:before="100" w:beforeAutospacing="1" w:after="100" w:afterAutospacing="1"/>
                    <w:rPr>
                      <w:rFonts w:ascii="Times New Roman" w:eastAsia="Calibri" w:hAnsi="Times New Roman" w:cs="Times New Roman"/>
                      <w:sz w:val="24"/>
                      <w:szCs w:val="24"/>
                    </w:rPr>
                  </w:pPr>
                  <w:r>
                    <w:rPr>
                      <w:rFonts w:ascii="Times New Roman" w:eastAsia="Calibri" w:hAnsi="Times New Roman" w:cs="Times New Roman"/>
                      <w:sz w:val="24"/>
                      <w:szCs w:val="24"/>
                    </w:rPr>
                    <w:t xml:space="preserve">Références </w:t>
                  </w:r>
                </w:p>
              </w:tc>
            </w:tr>
            <w:tr w:rsidR="003C1DAE" w:rsidRPr="002809FA" w14:paraId="40BFF76C" w14:textId="77777777" w:rsidTr="00B462E6">
              <w:trPr>
                <w:trHeight w:val="1832"/>
              </w:trPr>
              <w:tc>
                <w:tcPr>
                  <w:tcW w:w="1696" w:type="dxa"/>
                  <w:vMerge w:val="restart"/>
                </w:tcPr>
                <w:p w14:paraId="18912BC2"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Conditions de bases</w:t>
                  </w:r>
                </w:p>
                <w:p w14:paraId="3761784F" w14:textId="60565D04" w:rsidR="003C1DAE" w:rsidRPr="002809FA" w:rsidRDefault="003C1DAE" w:rsidP="000575B1">
                  <w:pPr>
                    <w:spacing w:before="100" w:beforeAutospacing="1" w:after="100" w:afterAutospacing="1"/>
                    <w:rPr>
                      <w:rFonts w:ascii="Times New Roman" w:eastAsia="Calibri" w:hAnsi="Times New Roman" w:cs="Times New Roman"/>
                      <w:sz w:val="24"/>
                      <w:szCs w:val="24"/>
                    </w:rPr>
                  </w:pPr>
                </w:p>
                <w:p w14:paraId="3151440B"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p>
                <w:p w14:paraId="15AC2F91"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p>
              </w:tc>
              <w:tc>
                <w:tcPr>
                  <w:tcW w:w="2306" w:type="dxa"/>
                  <w:vMerge w:val="restart"/>
                </w:tcPr>
                <w:p w14:paraId="3150CC40" w14:textId="77777777" w:rsidR="003C1DAE" w:rsidRDefault="003C1DAE" w:rsidP="000575B1">
                  <w:pPr>
                    <w:spacing w:before="100" w:beforeAutospacing="1" w:after="100" w:afterAutospacing="1"/>
                    <w:rPr>
                      <w:rFonts w:ascii="Times New Roman" w:eastAsia="Calibri" w:hAnsi="Times New Roman" w:cs="Times New Roman"/>
                      <w:sz w:val="24"/>
                      <w:szCs w:val="24"/>
                    </w:rPr>
                  </w:pPr>
                  <w:r>
                    <w:rPr>
                      <w:rFonts w:ascii="Times New Roman" w:eastAsia="Calibri" w:hAnsi="Times New Roman" w:cs="Times New Roman"/>
                      <w:sz w:val="24"/>
                      <w:szCs w:val="24"/>
                    </w:rPr>
                    <w:t>Structure du bâtiment</w:t>
                  </w:r>
                </w:p>
                <w:p w14:paraId="57043FD1" w14:textId="77777777" w:rsidR="003C1DAE" w:rsidRDefault="003C1DAE" w:rsidP="00172F1F">
                  <w:pPr>
                    <w:jc w:val="right"/>
                    <w:rPr>
                      <w:rFonts w:ascii="Times New Roman" w:eastAsia="Calibri" w:hAnsi="Times New Roman" w:cs="Times New Roman"/>
                      <w:sz w:val="24"/>
                      <w:szCs w:val="24"/>
                    </w:rPr>
                  </w:pPr>
                </w:p>
                <w:p w14:paraId="7DC6AE80" w14:textId="77777777" w:rsidR="003C1DAE" w:rsidRDefault="003C1DAE" w:rsidP="00172F1F">
                  <w:pPr>
                    <w:jc w:val="right"/>
                    <w:rPr>
                      <w:rFonts w:ascii="Times New Roman" w:eastAsia="Calibri" w:hAnsi="Times New Roman" w:cs="Times New Roman"/>
                      <w:sz w:val="24"/>
                      <w:szCs w:val="24"/>
                    </w:rPr>
                  </w:pPr>
                </w:p>
                <w:p w14:paraId="0001299E" w14:textId="77777777" w:rsidR="003C1DAE" w:rsidRDefault="003C1DAE" w:rsidP="00172F1F">
                  <w:pPr>
                    <w:jc w:val="right"/>
                    <w:rPr>
                      <w:rFonts w:ascii="Times New Roman" w:eastAsia="Calibri" w:hAnsi="Times New Roman" w:cs="Times New Roman"/>
                      <w:sz w:val="24"/>
                      <w:szCs w:val="24"/>
                    </w:rPr>
                  </w:pPr>
                </w:p>
                <w:p w14:paraId="5331F8C2" w14:textId="77777777" w:rsidR="003C1DAE" w:rsidRDefault="003C1DAE" w:rsidP="00172F1F">
                  <w:pPr>
                    <w:jc w:val="right"/>
                    <w:rPr>
                      <w:rFonts w:ascii="Times New Roman" w:eastAsia="Calibri" w:hAnsi="Times New Roman" w:cs="Times New Roman"/>
                      <w:sz w:val="24"/>
                      <w:szCs w:val="24"/>
                    </w:rPr>
                  </w:pPr>
                </w:p>
                <w:p w14:paraId="749D7BD5" w14:textId="77777777" w:rsidR="003C1DAE" w:rsidRDefault="003C1DAE" w:rsidP="00172F1F">
                  <w:pPr>
                    <w:jc w:val="right"/>
                    <w:rPr>
                      <w:rFonts w:ascii="Times New Roman" w:eastAsia="Calibri" w:hAnsi="Times New Roman" w:cs="Times New Roman"/>
                      <w:sz w:val="24"/>
                      <w:szCs w:val="24"/>
                    </w:rPr>
                  </w:pPr>
                </w:p>
                <w:p w14:paraId="3A4A403A" w14:textId="77777777" w:rsidR="003C1DAE" w:rsidRDefault="003C1DAE" w:rsidP="00172F1F">
                  <w:pPr>
                    <w:jc w:val="right"/>
                    <w:rPr>
                      <w:rFonts w:ascii="Times New Roman" w:eastAsia="Calibri" w:hAnsi="Times New Roman" w:cs="Times New Roman"/>
                      <w:sz w:val="24"/>
                      <w:szCs w:val="24"/>
                    </w:rPr>
                  </w:pPr>
                </w:p>
                <w:p w14:paraId="783C5322" w14:textId="77777777" w:rsidR="003C1DAE" w:rsidRDefault="003C1DAE" w:rsidP="00172F1F">
                  <w:pPr>
                    <w:jc w:val="right"/>
                    <w:rPr>
                      <w:rFonts w:ascii="Times New Roman" w:eastAsia="Calibri" w:hAnsi="Times New Roman" w:cs="Times New Roman"/>
                      <w:sz w:val="24"/>
                      <w:szCs w:val="24"/>
                    </w:rPr>
                  </w:pPr>
                </w:p>
                <w:p w14:paraId="7F89C981" w14:textId="77777777" w:rsidR="003C1DAE" w:rsidRDefault="003C1DAE" w:rsidP="00172F1F">
                  <w:pPr>
                    <w:jc w:val="right"/>
                    <w:rPr>
                      <w:rFonts w:ascii="Times New Roman" w:eastAsia="Calibri" w:hAnsi="Times New Roman" w:cs="Times New Roman"/>
                      <w:sz w:val="24"/>
                      <w:szCs w:val="24"/>
                    </w:rPr>
                  </w:pPr>
                </w:p>
                <w:p w14:paraId="129ED6ED" w14:textId="77777777" w:rsidR="003C1DAE" w:rsidRDefault="003C1DAE" w:rsidP="00172F1F">
                  <w:pPr>
                    <w:jc w:val="right"/>
                    <w:rPr>
                      <w:rFonts w:ascii="Times New Roman" w:eastAsia="Calibri" w:hAnsi="Times New Roman" w:cs="Times New Roman"/>
                      <w:sz w:val="24"/>
                      <w:szCs w:val="24"/>
                    </w:rPr>
                  </w:pPr>
                </w:p>
                <w:p w14:paraId="3475CCAF" w14:textId="77777777" w:rsidR="003C1DAE" w:rsidRDefault="003C1DAE" w:rsidP="00172F1F">
                  <w:pPr>
                    <w:jc w:val="right"/>
                    <w:rPr>
                      <w:rFonts w:ascii="Times New Roman" w:eastAsia="Calibri" w:hAnsi="Times New Roman" w:cs="Times New Roman"/>
                      <w:sz w:val="24"/>
                      <w:szCs w:val="24"/>
                    </w:rPr>
                  </w:pPr>
                </w:p>
                <w:p w14:paraId="1D1DB684" w14:textId="77777777" w:rsidR="003C1DAE" w:rsidRDefault="003C1DAE" w:rsidP="00172F1F">
                  <w:pPr>
                    <w:jc w:val="right"/>
                    <w:rPr>
                      <w:rFonts w:ascii="Times New Roman" w:eastAsia="Calibri" w:hAnsi="Times New Roman" w:cs="Times New Roman"/>
                      <w:sz w:val="24"/>
                      <w:szCs w:val="24"/>
                    </w:rPr>
                  </w:pPr>
                </w:p>
                <w:p w14:paraId="5F9E4E75" w14:textId="77777777" w:rsidR="003C1DAE" w:rsidRDefault="003C1DAE" w:rsidP="00172F1F">
                  <w:pPr>
                    <w:jc w:val="right"/>
                    <w:rPr>
                      <w:rFonts w:ascii="Times New Roman" w:eastAsia="Calibri" w:hAnsi="Times New Roman" w:cs="Times New Roman"/>
                      <w:sz w:val="24"/>
                      <w:szCs w:val="24"/>
                    </w:rPr>
                  </w:pPr>
                </w:p>
                <w:p w14:paraId="1DE40A62" w14:textId="77777777" w:rsidR="003C1DAE" w:rsidRDefault="003C1DAE" w:rsidP="00172F1F">
                  <w:pPr>
                    <w:jc w:val="right"/>
                    <w:rPr>
                      <w:rFonts w:ascii="Times New Roman" w:eastAsia="Calibri" w:hAnsi="Times New Roman" w:cs="Times New Roman"/>
                      <w:sz w:val="24"/>
                      <w:szCs w:val="24"/>
                    </w:rPr>
                  </w:pPr>
                </w:p>
                <w:p w14:paraId="4FEE8D3F" w14:textId="77777777" w:rsidR="003C1DAE" w:rsidRDefault="003C1DAE" w:rsidP="00172F1F">
                  <w:pPr>
                    <w:jc w:val="right"/>
                    <w:rPr>
                      <w:rFonts w:ascii="Times New Roman" w:eastAsia="Calibri" w:hAnsi="Times New Roman" w:cs="Times New Roman"/>
                      <w:sz w:val="24"/>
                      <w:szCs w:val="24"/>
                    </w:rPr>
                  </w:pPr>
                </w:p>
                <w:p w14:paraId="537E156F" w14:textId="77777777" w:rsidR="003C1DAE" w:rsidRDefault="003C1DAE" w:rsidP="00172F1F">
                  <w:pPr>
                    <w:jc w:val="right"/>
                    <w:rPr>
                      <w:rFonts w:ascii="Times New Roman" w:eastAsia="Calibri" w:hAnsi="Times New Roman" w:cs="Times New Roman"/>
                      <w:sz w:val="24"/>
                      <w:szCs w:val="24"/>
                    </w:rPr>
                  </w:pPr>
                </w:p>
                <w:p w14:paraId="2360298E" w14:textId="77777777" w:rsidR="003C1DAE" w:rsidRDefault="003C1DAE" w:rsidP="00172F1F">
                  <w:pPr>
                    <w:jc w:val="right"/>
                    <w:rPr>
                      <w:rFonts w:ascii="Times New Roman" w:eastAsia="Calibri" w:hAnsi="Times New Roman" w:cs="Times New Roman"/>
                      <w:sz w:val="24"/>
                      <w:szCs w:val="24"/>
                    </w:rPr>
                  </w:pPr>
                </w:p>
                <w:p w14:paraId="5D68D7BE" w14:textId="77777777" w:rsidR="003C1DAE" w:rsidRDefault="003C1DAE" w:rsidP="00172F1F">
                  <w:pPr>
                    <w:jc w:val="right"/>
                    <w:rPr>
                      <w:rFonts w:ascii="Times New Roman" w:eastAsia="Calibri" w:hAnsi="Times New Roman" w:cs="Times New Roman"/>
                      <w:sz w:val="24"/>
                      <w:szCs w:val="24"/>
                    </w:rPr>
                  </w:pPr>
                </w:p>
                <w:p w14:paraId="43937B82" w14:textId="77777777" w:rsidR="003C1DAE" w:rsidRDefault="003C1DAE" w:rsidP="00172F1F">
                  <w:pPr>
                    <w:jc w:val="right"/>
                    <w:rPr>
                      <w:rFonts w:ascii="Times New Roman" w:eastAsia="Calibri" w:hAnsi="Times New Roman" w:cs="Times New Roman"/>
                      <w:sz w:val="24"/>
                      <w:szCs w:val="24"/>
                    </w:rPr>
                  </w:pPr>
                </w:p>
                <w:p w14:paraId="76F89E00" w14:textId="77777777" w:rsidR="003C1DAE" w:rsidRDefault="003C1DAE" w:rsidP="00172F1F">
                  <w:pPr>
                    <w:jc w:val="right"/>
                    <w:rPr>
                      <w:rFonts w:ascii="Times New Roman" w:eastAsia="Calibri" w:hAnsi="Times New Roman" w:cs="Times New Roman"/>
                      <w:sz w:val="24"/>
                      <w:szCs w:val="24"/>
                    </w:rPr>
                  </w:pPr>
                </w:p>
                <w:p w14:paraId="09A991CA" w14:textId="19B7336B" w:rsidR="003C1DAE" w:rsidRPr="00172F1F" w:rsidRDefault="003C1DAE" w:rsidP="00172F1F">
                  <w:pPr>
                    <w:jc w:val="right"/>
                    <w:rPr>
                      <w:rFonts w:ascii="Times New Roman" w:eastAsia="Calibri" w:hAnsi="Times New Roman" w:cs="Times New Roman"/>
                      <w:sz w:val="24"/>
                      <w:szCs w:val="24"/>
                    </w:rPr>
                  </w:pPr>
                  <w:r>
                    <w:rPr>
                      <w:rFonts w:ascii="Times New Roman" w:eastAsia="Calibri" w:hAnsi="Times New Roman" w:cs="Times New Roman"/>
                      <w:sz w:val="24"/>
                      <w:szCs w:val="24"/>
                    </w:rPr>
                    <w:t>Population scolaire</w:t>
                  </w:r>
                </w:p>
              </w:tc>
              <w:tc>
                <w:tcPr>
                  <w:tcW w:w="1763" w:type="dxa"/>
                </w:tcPr>
                <w:p w14:paraId="494AAA21" w14:textId="5FF9FB4F" w:rsidR="003C1DAE" w:rsidRPr="002809FA" w:rsidRDefault="003C1DAE" w:rsidP="000575B1">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 xml:space="preserve">Type </w:t>
                  </w:r>
                  <w:r>
                    <w:rPr>
                      <w:rFonts w:ascii="Times New Roman" w:eastAsia="Calibri" w:hAnsi="Times New Roman" w:cs="Times New Roman"/>
                      <w:sz w:val="24"/>
                      <w:szCs w:val="24"/>
                    </w:rPr>
                    <w:t>structural</w:t>
                  </w:r>
                  <w:r w:rsidRPr="002809FA">
                    <w:rPr>
                      <w:rFonts w:ascii="Times New Roman" w:eastAsia="Calibri" w:hAnsi="Times New Roman" w:cs="Times New Roman"/>
                      <w:sz w:val="24"/>
                      <w:szCs w:val="24"/>
                    </w:rPr>
                    <w:t xml:space="preserve"> (maçonnerie, béton.) </w:t>
                  </w:r>
                </w:p>
              </w:tc>
              <w:tc>
                <w:tcPr>
                  <w:tcW w:w="1644" w:type="dxa"/>
                </w:tcPr>
                <w:p w14:paraId="506D9339" w14:textId="3DA8DE04" w:rsidR="003C1DAE" w:rsidRPr="002809FA" w:rsidRDefault="003C1DAE" w:rsidP="000575B1">
                  <w:pPr>
                    <w:spacing w:before="100" w:beforeAutospacing="1" w:after="100" w:afterAutospacing="1"/>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6883474" w14:textId="6A42BF20" w:rsidR="003C1DAE" w:rsidRPr="002809FA" w:rsidRDefault="003C1DAE" w:rsidP="000575B1">
                  <w:pPr>
                    <w:spacing w:before="100" w:beforeAutospacing="1" w:after="100" w:afterAutospacing="1"/>
                    <w:rPr>
                      <w:rFonts w:ascii="Times New Roman" w:eastAsia="Calibri" w:hAnsi="Times New Roman" w:cs="Times New Roman"/>
                      <w:sz w:val="24"/>
                      <w:szCs w:val="24"/>
                    </w:rPr>
                  </w:pPr>
                  <w:r>
                    <w:t>Influence directe sur la résistance sismique et les modes de rupture</w:t>
                  </w:r>
                </w:p>
                <w:p w14:paraId="42512F57"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p>
              </w:tc>
              <w:tc>
                <w:tcPr>
                  <w:tcW w:w="3111" w:type="dxa"/>
                  <w:gridSpan w:val="2"/>
                </w:tcPr>
                <w:p w14:paraId="4E29E598" w14:textId="1CD02492" w:rsidR="003C1DAE" w:rsidRPr="002809FA" w:rsidRDefault="003C1DAE" w:rsidP="000575B1">
                  <w:pPr>
                    <w:spacing w:before="100" w:beforeAutospacing="1" w:after="100" w:afterAutospacing="1"/>
                    <w:rPr>
                      <w:rFonts w:ascii="Times New Roman" w:eastAsia="Calibri" w:hAnsi="Times New Roman" w:cs="Times New Roman"/>
                      <w:sz w:val="24"/>
                      <w:szCs w:val="24"/>
                    </w:rPr>
                  </w:pPr>
                  <w:r>
                    <w:t>Gautam et al. (2020), Dixit et al. (2014)</w:t>
                  </w:r>
                </w:p>
              </w:tc>
            </w:tr>
            <w:tr w:rsidR="003C1DAE" w:rsidRPr="002809FA" w14:paraId="6E16C334" w14:textId="77777777" w:rsidTr="00B462E6">
              <w:trPr>
                <w:trHeight w:val="689"/>
              </w:trPr>
              <w:tc>
                <w:tcPr>
                  <w:tcW w:w="1696" w:type="dxa"/>
                  <w:vMerge/>
                </w:tcPr>
                <w:p w14:paraId="1F83BB3C"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p>
              </w:tc>
              <w:tc>
                <w:tcPr>
                  <w:tcW w:w="2306" w:type="dxa"/>
                  <w:vMerge/>
                </w:tcPr>
                <w:p w14:paraId="1BB2ADD6"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p>
              </w:tc>
              <w:tc>
                <w:tcPr>
                  <w:tcW w:w="1763" w:type="dxa"/>
                </w:tcPr>
                <w:p w14:paraId="5F6AF00B" w14:textId="67B689B9" w:rsidR="003C1DAE" w:rsidRPr="002809FA" w:rsidRDefault="003C1DAE" w:rsidP="000575B1">
                  <w:pPr>
                    <w:spacing w:before="100" w:beforeAutospacing="1" w:after="100" w:afterAutospacing="1"/>
                    <w:rPr>
                      <w:rFonts w:ascii="Times New Roman" w:eastAsia="Calibri" w:hAnsi="Times New Roman" w:cs="Times New Roman"/>
                      <w:sz w:val="24"/>
                      <w:szCs w:val="24"/>
                    </w:rPr>
                  </w:pPr>
                  <w:r>
                    <w:t>Âge de construction (avant 1980 / 1980–2003 / après 2003)</w:t>
                  </w:r>
                </w:p>
              </w:tc>
              <w:tc>
                <w:tcPr>
                  <w:tcW w:w="1644" w:type="dxa"/>
                </w:tcPr>
                <w:p w14:paraId="154F0BE1" w14:textId="76BBB4A4" w:rsidR="003C1DAE" w:rsidRPr="002809FA" w:rsidRDefault="003C1DAE" w:rsidP="000575B1">
                  <w:pPr>
                    <w:spacing w:before="100" w:beforeAutospacing="1" w:after="100" w:afterAutospacing="1"/>
                    <w:rPr>
                      <w:rFonts w:ascii="Times New Roman" w:eastAsia="Calibri" w:hAnsi="Times New Roman" w:cs="Times New Roman"/>
                      <w:sz w:val="24"/>
                      <w:szCs w:val="24"/>
                    </w:rPr>
                  </w:pPr>
                  <w:r>
                    <w:t>Correspond aux périodes des normes parasismiques</w:t>
                  </w:r>
                </w:p>
              </w:tc>
              <w:tc>
                <w:tcPr>
                  <w:tcW w:w="3111" w:type="dxa"/>
                  <w:gridSpan w:val="2"/>
                </w:tcPr>
                <w:p w14:paraId="3CF59AD0" w14:textId="5F2FCCB7" w:rsidR="003C1DAE" w:rsidRDefault="003C1DAE">
                  <w:pPr>
                    <w:rPr>
                      <w:rFonts w:ascii="Times New Roman" w:eastAsia="Calibri" w:hAnsi="Times New Roman" w:cs="Times New Roman"/>
                      <w:sz w:val="24"/>
                      <w:szCs w:val="24"/>
                    </w:rPr>
                  </w:pPr>
                  <w:r>
                    <w:t>Nazif et al. (2024), Zhu et al. (2024)</w:t>
                  </w:r>
                </w:p>
                <w:p w14:paraId="5FB1A436"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rPr>
                  </w:pPr>
                </w:p>
              </w:tc>
            </w:tr>
            <w:tr w:rsidR="003C1DAE" w:rsidRPr="002809FA" w14:paraId="2DA1E5E7" w14:textId="77777777" w:rsidTr="00B462E6">
              <w:trPr>
                <w:trHeight w:val="416"/>
              </w:trPr>
              <w:tc>
                <w:tcPr>
                  <w:tcW w:w="1696" w:type="dxa"/>
                  <w:vMerge/>
                </w:tcPr>
                <w:p w14:paraId="7A4B9B45"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lang w:val="en-US"/>
                    </w:rPr>
                  </w:pPr>
                </w:p>
              </w:tc>
              <w:tc>
                <w:tcPr>
                  <w:tcW w:w="2306" w:type="dxa"/>
                  <w:vMerge/>
                </w:tcPr>
                <w:p w14:paraId="4190B029" w14:textId="77777777" w:rsidR="003C1DAE" w:rsidRPr="002809FA" w:rsidRDefault="003C1DAE" w:rsidP="000575B1">
                  <w:pPr>
                    <w:spacing w:before="100" w:beforeAutospacing="1" w:after="100" w:afterAutospacing="1"/>
                    <w:rPr>
                      <w:rFonts w:ascii="Times New Roman" w:eastAsia="Calibri" w:hAnsi="Times New Roman" w:cs="Times New Roman"/>
                      <w:sz w:val="24"/>
                      <w:szCs w:val="24"/>
                      <w:lang w:val="en-US"/>
                    </w:rPr>
                  </w:pPr>
                </w:p>
              </w:tc>
              <w:tc>
                <w:tcPr>
                  <w:tcW w:w="1763" w:type="dxa"/>
                </w:tcPr>
                <w:p w14:paraId="66C2E5BD" w14:textId="2D5A2450" w:rsidR="003C1DAE" w:rsidRPr="002809FA" w:rsidRDefault="003C1DAE" w:rsidP="000575B1">
                  <w:pPr>
                    <w:spacing w:before="100" w:beforeAutospacing="1" w:after="100" w:afterAutospacing="1"/>
                    <w:rPr>
                      <w:rFonts w:ascii="Times New Roman" w:eastAsia="Calibri" w:hAnsi="Times New Roman" w:cs="Times New Roman"/>
                      <w:sz w:val="24"/>
                      <w:szCs w:val="24"/>
                    </w:rPr>
                  </w:pPr>
                  <w:r>
                    <w:t>Nombre d’étages / hauteur</w:t>
                  </w:r>
                </w:p>
              </w:tc>
              <w:tc>
                <w:tcPr>
                  <w:tcW w:w="1644" w:type="dxa"/>
                </w:tcPr>
                <w:p w14:paraId="5DF4837C" w14:textId="398CC652" w:rsidR="003C1DAE" w:rsidRPr="002809FA" w:rsidRDefault="003C1DAE" w:rsidP="000575B1">
                  <w:pPr>
                    <w:spacing w:before="100" w:beforeAutospacing="1" w:after="100" w:afterAutospacing="1"/>
                    <w:rPr>
                      <w:rFonts w:ascii="Times New Roman" w:eastAsia="Calibri" w:hAnsi="Times New Roman" w:cs="Times New Roman"/>
                      <w:sz w:val="24"/>
                      <w:szCs w:val="24"/>
                    </w:rPr>
                  </w:pPr>
                  <w:r>
                    <w:t>Influence l’action sismique et les instabilités (effet de pilier court)</w:t>
                  </w:r>
                </w:p>
              </w:tc>
              <w:tc>
                <w:tcPr>
                  <w:tcW w:w="3111" w:type="dxa"/>
                  <w:gridSpan w:val="2"/>
                </w:tcPr>
                <w:p w14:paraId="764804F1" w14:textId="1932BD5A" w:rsidR="003C1DAE" w:rsidRPr="002809FA" w:rsidRDefault="003C1DAE" w:rsidP="000575B1">
                  <w:pPr>
                    <w:spacing w:before="100" w:beforeAutospacing="1" w:after="100" w:afterAutospacing="1"/>
                    <w:rPr>
                      <w:rFonts w:ascii="Times New Roman" w:eastAsia="Calibri" w:hAnsi="Times New Roman" w:cs="Times New Roman"/>
                      <w:sz w:val="24"/>
                      <w:szCs w:val="24"/>
                    </w:rPr>
                  </w:pPr>
                  <w:r>
                    <w:t>Zain et al. (2019)</w:t>
                  </w:r>
                </w:p>
              </w:tc>
            </w:tr>
            <w:tr w:rsidR="003C1DAE" w:rsidRPr="002809FA" w14:paraId="40A9D16A" w14:textId="77777777" w:rsidTr="00B462E6">
              <w:trPr>
                <w:trHeight w:val="441"/>
              </w:trPr>
              <w:tc>
                <w:tcPr>
                  <w:tcW w:w="1696" w:type="dxa"/>
                  <w:vMerge/>
                </w:tcPr>
                <w:p w14:paraId="36FDAC48"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3CC70612"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3A40B80E"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Nombre d’élèves</w:t>
                  </w:r>
                  <w:r w:rsidRPr="002809FA">
                    <w:rPr>
                      <w:rFonts w:ascii="Times New Roman" w:eastAsia="Calibri" w:hAnsi="Times New Roman" w:cs="Times New Roman"/>
                      <w:sz w:val="24"/>
                      <w:szCs w:val="24"/>
                      <w:vertAlign w:val="superscript"/>
                    </w:rPr>
                    <w:footnoteReference w:id="1"/>
                  </w:r>
                </w:p>
              </w:tc>
              <w:tc>
                <w:tcPr>
                  <w:tcW w:w="1644" w:type="dxa"/>
                </w:tcPr>
                <w:p w14:paraId="7518AD6C" w14:textId="35BFCCDE" w:rsidR="003C1DAE" w:rsidRPr="002809FA" w:rsidRDefault="003C1DAE" w:rsidP="00172F1F">
                  <w:pPr>
                    <w:spacing w:before="100" w:beforeAutospacing="1" w:after="100" w:afterAutospacing="1"/>
                    <w:rPr>
                      <w:rFonts w:ascii="Times New Roman" w:eastAsia="Calibri" w:hAnsi="Times New Roman" w:cs="Times New Roman"/>
                      <w:sz w:val="24"/>
                      <w:szCs w:val="24"/>
                    </w:rPr>
                  </w:pPr>
                  <w:r>
                    <w:t>Niveau d’exposition humaine au risque</w:t>
                  </w:r>
                </w:p>
              </w:tc>
              <w:tc>
                <w:tcPr>
                  <w:tcW w:w="3111" w:type="dxa"/>
                  <w:gridSpan w:val="2"/>
                </w:tcPr>
                <w:p w14:paraId="400AEDEE" w14:textId="77777777" w:rsidR="003C1DAE" w:rsidRDefault="003C1DAE" w:rsidP="00172F1F">
                  <w:pPr>
                    <w:rPr>
                      <w:rFonts w:ascii="Times New Roman" w:eastAsia="Calibri" w:hAnsi="Times New Roman" w:cs="Times New Roman"/>
                      <w:sz w:val="24"/>
                      <w:szCs w:val="24"/>
                    </w:rPr>
                  </w:pPr>
                </w:p>
                <w:p w14:paraId="5EB42561" w14:textId="32F4EF42" w:rsidR="003C1DAE" w:rsidRPr="002809FA" w:rsidRDefault="003C1DAE" w:rsidP="00172F1F">
                  <w:pPr>
                    <w:spacing w:before="100" w:beforeAutospacing="1" w:after="100" w:afterAutospacing="1" w:line="276" w:lineRule="auto"/>
                    <w:rPr>
                      <w:rFonts w:ascii="Times New Roman" w:eastAsia="Calibri" w:hAnsi="Times New Roman" w:cs="Times New Roman"/>
                      <w:sz w:val="24"/>
                      <w:szCs w:val="24"/>
                    </w:rPr>
                  </w:pPr>
                  <w:proofErr w:type="spellStart"/>
                  <w:r>
                    <w:t>Vatteri</w:t>
                  </w:r>
                  <w:proofErr w:type="spellEnd"/>
                  <w:r>
                    <w:t xml:space="preserve"> et al. (2022), D’Ercole &amp; Metzger (2009)</w:t>
                  </w:r>
                </w:p>
              </w:tc>
            </w:tr>
            <w:tr w:rsidR="003C1DAE" w:rsidRPr="002809FA" w14:paraId="34C8D52B" w14:textId="77777777" w:rsidTr="00B462E6">
              <w:trPr>
                <w:trHeight w:val="383"/>
              </w:trPr>
              <w:tc>
                <w:tcPr>
                  <w:tcW w:w="1696" w:type="dxa"/>
                  <w:vMerge/>
                </w:tcPr>
                <w:p w14:paraId="4DD3A347"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4B2BB77B"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672AB79B" w14:textId="39817640" w:rsidR="003C1DAE" w:rsidRPr="002809FA" w:rsidRDefault="003C1DAE" w:rsidP="00172F1F">
                  <w:pPr>
                    <w:spacing w:before="100" w:beforeAutospacing="1" w:after="100" w:afterAutospacing="1"/>
                    <w:rPr>
                      <w:rFonts w:ascii="Times New Roman" w:eastAsia="Calibri" w:hAnsi="Times New Roman" w:cs="Times New Roman"/>
                      <w:sz w:val="24"/>
                      <w:szCs w:val="24"/>
                    </w:rPr>
                  </w:pPr>
                  <w:r>
                    <w:t>Nombre d’enseignants et personnel adulte</w:t>
                  </w:r>
                </w:p>
              </w:tc>
              <w:tc>
                <w:tcPr>
                  <w:tcW w:w="1644" w:type="dxa"/>
                </w:tcPr>
                <w:p w14:paraId="6CD2B1E9" w14:textId="5AD5EC9C" w:rsidR="003C1DAE" w:rsidRPr="002809FA" w:rsidRDefault="003C1DAE" w:rsidP="00172F1F">
                  <w:pPr>
                    <w:spacing w:before="100" w:beforeAutospacing="1" w:after="100" w:afterAutospacing="1"/>
                    <w:rPr>
                      <w:rFonts w:ascii="Times New Roman" w:eastAsia="Calibri" w:hAnsi="Times New Roman" w:cs="Times New Roman"/>
                      <w:sz w:val="24"/>
                      <w:szCs w:val="24"/>
                    </w:rPr>
                  </w:pPr>
                  <w:r>
                    <w:t>Influence l’organisation d’évacuation et gestion de crise</w:t>
                  </w:r>
                </w:p>
              </w:tc>
              <w:tc>
                <w:tcPr>
                  <w:tcW w:w="3111"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0"/>
                  </w:tblGrid>
                  <w:tr w:rsidR="003C1DAE" w:rsidRPr="00172F1F" w14:paraId="074B851B" w14:textId="77777777">
                    <w:trPr>
                      <w:tblCellSpacing w:w="15" w:type="dxa"/>
                    </w:trPr>
                    <w:tc>
                      <w:tcPr>
                        <w:tcW w:w="0" w:type="auto"/>
                        <w:vAlign w:val="center"/>
                        <w:hideMark/>
                      </w:tcPr>
                      <w:p w14:paraId="791DCCEC" w14:textId="77777777" w:rsidR="003C1DAE" w:rsidRPr="00172F1F" w:rsidRDefault="003C1DAE" w:rsidP="00172F1F">
                        <w:pPr>
                          <w:spacing w:after="0" w:line="240" w:lineRule="auto"/>
                          <w:rPr>
                            <w:rFonts w:ascii="Times New Roman" w:eastAsia="Times New Roman" w:hAnsi="Times New Roman" w:cs="Times New Roman"/>
                            <w:kern w:val="0"/>
                            <w:sz w:val="24"/>
                            <w:szCs w:val="24"/>
                            <w:lang w:eastAsia="fr-FR"/>
                            <w14:ligatures w14:val="none"/>
                          </w:rPr>
                        </w:pPr>
                        <w:r w:rsidRPr="00172F1F">
                          <w:rPr>
                            <w:rFonts w:ascii="Times New Roman" w:eastAsia="Times New Roman" w:hAnsi="Times New Roman" w:cs="Times New Roman"/>
                            <w:kern w:val="0"/>
                            <w:sz w:val="24"/>
                            <w:szCs w:val="24"/>
                            <w:lang w:eastAsia="fr-FR"/>
                            <w14:ligatures w14:val="none"/>
                          </w:rPr>
                          <w:t>Fontana et al. (2020)</w:t>
                        </w:r>
                      </w:p>
                    </w:tc>
                  </w:tr>
                </w:tbl>
                <w:p w14:paraId="773E0A96" w14:textId="77777777" w:rsidR="003C1DAE" w:rsidRPr="00172F1F" w:rsidRDefault="003C1DAE" w:rsidP="00172F1F">
                  <w:pPr>
                    <w:rPr>
                      <w:rFonts w:ascii="Times New Roman" w:eastAsia="Times New Roman" w:hAnsi="Times New Roman" w:cs="Times New Roman"/>
                      <w:vanish/>
                      <w:kern w:val="0"/>
                      <w:sz w:val="24"/>
                      <w:szCs w:val="24"/>
                      <w:lang w:eastAsia="fr-F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C1DAE" w:rsidRPr="00172F1F" w14:paraId="1E24CBA7" w14:textId="77777777" w:rsidTr="00172F1F">
                    <w:trPr>
                      <w:tblCellSpacing w:w="15" w:type="dxa"/>
                    </w:trPr>
                    <w:tc>
                      <w:tcPr>
                        <w:tcW w:w="0" w:type="auto"/>
                        <w:vAlign w:val="center"/>
                      </w:tcPr>
                      <w:p w14:paraId="22291C06" w14:textId="63888469" w:rsidR="003C1DAE" w:rsidRPr="00172F1F" w:rsidRDefault="003C1DAE" w:rsidP="00172F1F">
                        <w:pPr>
                          <w:spacing w:after="0" w:line="240" w:lineRule="auto"/>
                          <w:rPr>
                            <w:rFonts w:ascii="Times New Roman" w:eastAsia="Times New Roman" w:hAnsi="Times New Roman" w:cs="Times New Roman"/>
                            <w:kern w:val="0"/>
                            <w:sz w:val="24"/>
                            <w:szCs w:val="24"/>
                            <w:lang w:eastAsia="fr-FR"/>
                            <w14:ligatures w14:val="none"/>
                          </w:rPr>
                        </w:pPr>
                      </w:p>
                    </w:tc>
                  </w:tr>
                </w:tbl>
                <w:p w14:paraId="0A959002" w14:textId="60AD72E6"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r>
            <w:tr w:rsidR="003C1DAE" w:rsidRPr="002809FA" w14:paraId="6BD516E6" w14:textId="77777777" w:rsidTr="00B462E6">
              <w:trPr>
                <w:trHeight w:val="275"/>
              </w:trPr>
              <w:tc>
                <w:tcPr>
                  <w:tcW w:w="1696" w:type="dxa"/>
                  <w:vMerge/>
                </w:tcPr>
                <w:p w14:paraId="7DF2C95F"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tcPr>
                <w:p w14:paraId="662443BC"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Localisation</w:t>
                  </w:r>
                </w:p>
              </w:tc>
              <w:tc>
                <w:tcPr>
                  <w:tcW w:w="1763" w:type="dxa"/>
                </w:tcPr>
                <w:p w14:paraId="1A6377A3" w14:textId="1188C9CF" w:rsidR="003C1DAE" w:rsidRPr="002809FA" w:rsidRDefault="003C1DAE" w:rsidP="00661645">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 xml:space="preserve">Caractéristiques sismiques </w:t>
                  </w:r>
                  <w:r>
                    <w:rPr>
                      <w:rFonts w:ascii="Times New Roman" w:eastAsia="Calibri" w:hAnsi="Times New Roman" w:cs="Times New Roman"/>
                      <w:sz w:val="24"/>
                      <w:szCs w:val="24"/>
                    </w:rPr>
                    <w:t>(</w:t>
                  </w:r>
                  <w:r w:rsidRPr="002809FA">
                    <w:rPr>
                      <w:rFonts w:ascii="Times New Roman" w:eastAsia="Calibri" w:hAnsi="Times New Roman" w:cs="Times New Roman"/>
                      <w:sz w:val="24"/>
                      <w:szCs w:val="24"/>
                    </w:rPr>
                    <w:t>PGA</w:t>
                  </w:r>
                  <w:r>
                    <w:rPr>
                      <w:rFonts w:ascii="Times New Roman" w:eastAsia="Calibri" w:hAnsi="Times New Roman" w:cs="Times New Roman"/>
                      <w:sz w:val="24"/>
                      <w:szCs w:val="24"/>
                    </w:rPr>
                    <w:t xml:space="preserve"> / </w:t>
                  </w:r>
                  <w:r w:rsidR="001F60C1">
                    <w:rPr>
                      <w:rFonts w:ascii="Times New Roman" w:eastAsia="Calibri" w:hAnsi="Times New Roman" w:cs="Times New Roman"/>
                      <w:sz w:val="24"/>
                      <w:szCs w:val="24"/>
                    </w:rPr>
                    <w:t>zone)</w:t>
                  </w:r>
                </w:p>
                <w:p w14:paraId="184777D0" w14:textId="74F155B2"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644" w:type="dxa"/>
                </w:tcPr>
                <w:p w14:paraId="1BA7C56F" w14:textId="44A6FB8D" w:rsidR="003C1DAE" w:rsidRPr="002809FA" w:rsidRDefault="003C1DAE" w:rsidP="00661645">
                  <w:pPr>
                    <w:spacing w:before="100" w:beforeAutospacing="1" w:after="100" w:afterAutospacing="1"/>
                    <w:rPr>
                      <w:rFonts w:ascii="Times New Roman" w:eastAsia="Calibri" w:hAnsi="Times New Roman" w:cs="Times New Roman"/>
                      <w:sz w:val="24"/>
                      <w:szCs w:val="24"/>
                    </w:rPr>
                  </w:pPr>
                  <w:r>
                    <w:t>Evalué l’aléa sismique</w:t>
                  </w:r>
                </w:p>
              </w:tc>
              <w:tc>
                <w:tcPr>
                  <w:tcW w:w="3111" w:type="dxa"/>
                  <w:gridSpan w:val="2"/>
                </w:tcPr>
                <w:p w14:paraId="71AAB6E0" w14:textId="77777777" w:rsidR="003C1DAE" w:rsidRDefault="003C1DAE" w:rsidP="00172F1F">
                  <w:pPr>
                    <w:rPr>
                      <w:rFonts w:ascii="Times New Roman" w:eastAsia="Calibri" w:hAnsi="Times New Roman" w:cs="Times New Roman"/>
                      <w:sz w:val="24"/>
                      <w:szCs w:val="24"/>
                    </w:rPr>
                  </w:pPr>
                </w:p>
                <w:p w14:paraId="3BFCF0B2" w14:textId="3F301E32" w:rsidR="003C1DAE" w:rsidRPr="002809FA" w:rsidRDefault="003C1DAE" w:rsidP="00172F1F">
                  <w:pPr>
                    <w:spacing w:before="100" w:beforeAutospacing="1" w:after="100" w:afterAutospacing="1"/>
                    <w:rPr>
                      <w:rFonts w:ascii="Times New Roman" w:eastAsia="Calibri" w:hAnsi="Times New Roman" w:cs="Times New Roman"/>
                      <w:sz w:val="24"/>
                      <w:szCs w:val="24"/>
                    </w:rPr>
                  </w:pPr>
                  <w:r>
                    <w:t xml:space="preserve">Nazif et al. (2024), </w:t>
                  </w:r>
                  <w:proofErr w:type="spellStart"/>
                  <w:r>
                    <w:t>Vatteri</w:t>
                  </w:r>
                  <w:proofErr w:type="spellEnd"/>
                  <w:r>
                    <w:t xml:space="preserve"> et al. (2022)</w:t>
                  </w:r>
                </w:p>
              </w:tc>
            </w:tr>
            <w:tr w:rsidR="003C1DAE" w:rsidRPr="002809FA" w14:paraId="6B05B2C2" w14:textId="77777777" w:rsidTr="00B462E6">
              <w:trPr>
                <w:trHeight w:val="504"/>
              </w:trPr>
              <w:tc>
                <w:tcPr>
                  <w:tcW w:w="1696" w:type="dxa"/>
                  <w:vMerge w:val="restart"/>
                </w:tcPr>
                <w:p w14:paraId="6BACF016" w14:textId="550D2471" w:rsidR="003C1DAE" w:rsidRPr="002809FA" w:rsidRDefault="003C1DAE" w:rsidP="00661645">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 xml:space="preserve">Ressources </w:t>
                  </w:r>
                </w:p>
              </w:tc>
              <w:tc>
                <w:tcPr>
                  <w:tcW w:w="2306" w:type="dxa"/>
                  <w:vMerge w:val="restart"/>
                </w:tcPr>
                <w:p w14:paraId="64835D3F"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Matériels</w:t>
                  </w:r>
                </w:p>
                <w:p w14:paraId="0F7CE508" w14:textId="743BE32E"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3B01FE87" w14:textId="03F4EB77" w:rsidR="003C1DAE" w:rsidRPr="002809FA" w:rsidRDefault="003C1DAE" w:rsidP="00172F1F">
                  <w:pPr>
                    <w:spacing w:before="100" w:beforeAutospacing="1" w:after="100" w:afterAutospacing="1"/>
                    <w:rPr>
                      <w:rFonts w:ascii="Times New Roman" w:eastAsia="Calibri" w:hAnsi="Times New Roman" w:cs="Times New Roman"/>
                      <w:sz w:val="24"/>
                      <w:szCs w:val="24"/>
                    </w:rPr>
                  </w:pPr>
                  <w:r>
                    <w:t>Équipements de secours (extincteurs, alarmes…</w:t>
                  </w:r>
                </w:p>
              </w:tc>
              <w:tc>
                <w:tcPr>
                  <w:tcW w:w="1644" w:type="dxa"/>
                </w:tcPr>
                <w:p w14:paraId="2FDF4F27" w14:textId="4B809297" w:rsidR="003C1DAE" w:rsidRPr="002809FA" w:rsidRDefault="003C1DAE" w:rsidP="00172F1F">
                  <w:pPr>
                    <w:spacing w:before="100" w:beforeAutospacing="1" w:after="100" w:afterAutospacing="1"/>
                    <w:rPr>
                      <w:rFonts w:ascii="Times New Roman" w:eastAsia="Calibri" w:hAnsi="Times New Roman" w:cs="Times New Roman"/>
                      <w:sz w:val="24"/>
                      <w:szCs w:val="24"/>
                    </w:rPr>
                  </w:pPr>
                  <w:r>
                    <w:t>Réduisent les pertes humaines immédiates</w:t>
                  </w:r>
                </w:p>
              </w:tc>
              <w:tc>
                <w:tcPr>
                  <w:tcW w:w="3111" w:type="dxa"/>
                  <w:gridSpan w:val="2"/>
                </w:tcPr>
                <w:p w14:paraId="3569FECB" w14:textId="07ADC05C" w:rsidR="003C1DAE" w:rsidRPr="002809FA" w:rsidRDefault="003C1DAE" w:rsidP="00172F1F">
                  <w:pPr>
                    <w:spacing w:before="100" w:beforeAutospacing="1" w:after="100" w:afterAutospacing="1"/>
                    <w:rPr>
                      <w:rFonts w:ascii="Times New Roman" w:eastAsia="Calibri" w:hAnsi="Times New Roman" w:cs="Times New Roman"/>
                      <w:sz w:val="24"/>
                      <w:szCs w:val="24"/>
                    </w:rPr>
                  </w:pPr>
                  <w:r>
                    <w:t xml:space="preserve">Wang (2016), </w:t>
                  </w:r>
                  <w:proofErr w:type="spellStart"/>
                  <w:r>
                    <w:t>Vatteri</w:t>
                  </w:r>
                  <w:proofErr w:type="spellEnd"/>
                  <w:r>
                    <w:t xml:space="preserve"> et al. (2022)</w:t>
                  </w:r>
                </w:p>
              </w:tc>
            </w:tr>
            <w:tr w:rsidR="003C1DAE" w:rsidRPr="002809FA" w14:paraId="3CF06287" w14:textId="77777777" w:rsidTr="00B462E6">
              <w:trPr>
                <w:trHeight w:val="725"/>
              </w:trPr>
              <w:tc>
                <w:tcPr>
                  <w:tcW w:w="1696" w:type="dxa"/>
                  <w:vMerge/>
                </w:tcPr>
                <w:p w14:paraId="54A79E8F"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3D7AA4F2"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2516BF51" w14:textId="46F8F119" w:rsidR="003C1DAE" w:rsidRPr="002809FA" w:rsidRDefault="003C1DAE" w:rsidP="00172F1F">
                  <w:pPr>
                    <w:spacing w:before="100" w:beforeAutospacing="1" w:after="100" w:afterAutospacing="1"/>
                    <w:rPr>
                      <w:rFonts w:ascii="Times New Roman" w:eastAsia="Calibri" w:hAnsi="Times New Roman" w:cs="Times New Roman"/>
                      <w:sz w:val="24"/>
                      <w:szCs w:val="24"/>
                    </w:rPr>
                  </w:pPr>
                  <w:r>
                    <w:t>Réserves essentielles (eau, nourriture)</w:t>
                  </w:r>
                </w:p>
              </w:tc>
              <w:tc>
                <w:tcPr>
                  <w:tcW w:w="1644" w:type="dxa"/>
                </w:tcPr>
                <w:p w14:paraId="11A9789F" w14:textId="5EF914DD" w:rsidR="003C1DAE" w:rsidRPr="002809FA" w:rsidRDefault="003C1DAE" w:rsidP="00172F1F">
                  <w:pPr>
                    <w:spacing w:before="100" w:beforeAutospacing="1" w:after="100" w:afterAutospacing="1"/>
                    <w:rPr>
                      <w:rFonts w:ascii="Times New Roman" w:eastAsia="Calibri" w:hAnsi="Times New Roman" w:cs="Times New Roman"/>
                      <w:sz w:val="24"/>
                      <w:szCs w:val="24"/>
                    </w:rPr>
                  </w:pPr>
                  <w:r>
                    <w:t>Assurent la survie en situation de confinement</w:t>
                  </w:r>
                </w:p>
              </w:tc>
              <w:tc>
                <w:tcPr>
                  <w:tcW w:w="3111" w:type="dxa"/>
                  <w:gridSpan w:val="2"/>
                </w:tcPr>
                <w:p w14:paraId="107CBFA5" w14:textId="04E8262B" w:rsidR="003C1DAE" w:rsidRPr="002809FA" w:rsidRDefault="003C1DAE" w:rsidP="00172F1F">
                  <w:pPr>
                    <w:spacing w:before="100" w:beforeAutospacing="1" w:after="100" w:afterAutospacing="1"/>
                    <w:rPr>
                      <w:rFonts w:ascii="Times New Roman" w:eastAsia="Calibri" w:hAnsi="Times New Roman" w:cs="Times New Roman"/>
                      <w:sz w:val="24"/>
                      <w:szCs w:val="24"/>
                    </w:rPr>
                  </w:pPr>
                  <w:r>
                    <w:t>OCHA (2019)</w:t>
                  </w:r>
                </w:p>
              </w:tc>
            </w:tr>
            <w:tr w:rsidR="003C1DAE" w:rsidRPr="002809FA" w14:paraId="021A1E31" w14:textId="74910C3D" w:rsidTr="003C1DAE">
              <w:trPr>
                <w:trHeight w:val="476"/>
              </w:trPr>
              <w:tc>
                <w:tcPr>
                  <w:tcW w:w="1696" w:type="dxa"/>
                  <w:vMerge/>
                </w:tcPr>
                <w:p w14:paraId="003D380E"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479C20AA"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4B9E00B6" w14:textId="37917C33"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Matériel de premier secours Stock de médicaments</w:t>
                  </w:r>
                  <w:r>
                    <w:rPr>
                      <w:rFonts w:ascii="Times New Roman" w:eastAsia="Calibri" w:hAnsi="Times New Roman" w:cs="Times New Roman"/>
                      <w:sz w:val="24"/>
                      <w:szCs w:val="24"/>
                    </w:rPr>
                    <w:t xml:space="preserve"> </w:t>
                  </w:r>
                </w:p>
              </w:tc>
              <w:tc>
                <w:tcPr>
                  <w:tcW w:w="2674" w:type="dxa"/>
                  <w:gridSpan w:val="2"/>
                </w:tcPr>
                <w:p w14:paraId="078E1E03" w14:textId="42FB46BA" w:rsidR="003C1DAE" w:rsidRPr="002809FA" w:rsidRDefault="003C1DAE" w:rsidP="00172F1F">
                  <w:pPr>
                    <w:spacing w:before="100" w:beforeAutospacing="1" w:after="100" w:afterAutospacing="1"/>
                    <w:rPr>
                      <w:rFonts w:ascii="Times New Roman" w:eastAsia="Calibri" w:hAnsi="Times New Roman" w:cs="Times New Roman"/>
                      <w:sz w:val="24"/>
                      <w:szCs w:val="24"/>
                    </w:rPr>
                  </w:pPr>
                  <w:r>
                    <w:t>Première réponse en traumatisme</w:t>
                  </w:r>
                </w:p>
              </w:tc>
              <w:tc>
                <w:tcPr>
                  <w:tcW w:w="2081" w:type="dxa"/>
                </w:tcPr>
                <w:p w14:paraId="7B8F73EC" w14:textId="740140C7" w:rsidR="003C1DAE" w:rsidRPr="002809FA" w:rsidRDefault="003C1DAE" w:rsidP="003C1DAE">
                  <w:pPr>
                    <w:spacing w:before="100" w:beforeAutospacing="1" w:after="100" w:afterAutospacing="1"/>
                    <w:rPr>
                      <w:rFonts w:ascii="Times New Roman" w:eastAsia="Calibri" w:hAnsi="Times New Roman" w:cs="Times New Roman"/>
                      <w:sz w:val="24"/>
                      <w:szCs w:val="24"/>
                    </w:rPr>
                  </w:pPr>
                  <w:r>
                    <w:t>OMS (2017)</w:t>
                  </w:r>
                </w:p>
              </w:tc>
            </w:tr>
            <w:tr w:rsidR="003C1DAE" w:rsidRPr="002809FA" w14:paraId="0286FA6D" w14:textId="4058FDB9" w:rsidTr="003C1DAE">
              <w:trPr>
                <w:trHeight w:val="444"/>
              </w:trPr>
              <w:tc>
                <w:tcPr>
                  <w:tcW w:w="1696" w:type="dxa"/>
                  <w:vMerge/>
                </w:tcPr>
                <w:p w14:paraId="3F04F8FF"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val="restart"/>
                </w:tcPr>
                <w:p w14:paraId="3CD11526"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Humaines</w:t>
                  </w:r>
                </w:p>
              </w:tc>
              <w:tc>
                <w:tcPr>
                  <w:tcW w:w="1763" w:type="dxa"/>
                </w:tcPr>
                <w:p w14:paraId="3C251A5D" w14:textId="680482A4" w:rsidR="003C1DAE" w:rsidRPr="002809FA" w:rsidRDefault="003C1DAE" w:rsidP="00172F1F">
                  <w:pPr>
                    <w:spacing w:before="100" w:beforeAutospacing="1" w:after="100" w:afterAutospacing="1"/>
                    <w:rPr>
                      <w:rFonts w:ascii="Times New Roman" w:eastAsia="Calibri" w:hAnsi="Times New Roman" w:cs="Times New Roman"/>
                      <w:sz w:val="24"/>
                      <w:szCs w:val="24"/>
                    </w:rPr>
                  </w:pPr>
                  <w:r>
                    <w:t>Personnel formé premiers secours</w:t>
                  </w:r>
                </w:p>
              </w:tc>
              <w:tc>
                <w:tcPr>
                  <w:tcW w:w="2674" w:type="dxa"/>
                  <w:gridSpan w:val="2"/>
                </w:tcPr>
                <w:p w14:paraId="6DF87E1A" w14:textId="027D93D1" w:rsidR="003C1DAE" w:rsidRPr="002809FA" w:rsidRDefault="003C1DAE" w:rsidP="00172F1F">
                  <w:pPr>
                    <w:spacing w:before="100" w:beforeAutospacing="1" w:after="100" w:afterAutospacing="1"/>
                    <w:rPr>
                      <w:rFonts w:ascii="Times New Roman" w:eastAsia="Calibri" w:hAnsi="Times New Roman" w:cs="Times New Roman"/>
                      <w:sz w:val="24"/>
                      <w:szCs w:val="24"/>
                    </w:rPr>
                  </w:pPr>
                  <w:r>
                    <w:t>Renforce la prévention et la réponse immédiate</w:t>
                  </w:r>
                  <w:r w:rsidRPr="002809FA">
                    <w:rPr>
                      <w:rFonts w:ascii="Times New Roman" w:eastAsia="Calibri" w:hAnsi="Times New Roman" w:cs="Times New Roman"/>
                      <w:sz w:val="24"/>
                      <w:szCs w:val="24"/>
                    </w:rPr>
                    <w:t xml:space="preserve"> </w:t>
                  </w:r>
                </w:p>
              </w:tc>
              <w:tc>
                <w:tcPr>
                  <w:tcW w:w="2081" w:type="dxa"/>
                </w:tcPr>
                <w:p w14:paraId="310A6F3C" w14:textId="1499422E" w:rsidR="003C1DAE" w:rsidRPr="002809FA" w:rsidRDefault="003C1DAE" w:rsidP="00172F1F">
                  <w:pPr>
                    <w:spacing w:before="100" w:beforeAutospacing="1" w:after="100" w:afterAutospacing="1"/>
                    <w:rPr>
                      <w:rFonts w:ascii="Times New Roman" w:eastAsia="Calibri" w:hAnsi="Times New Roman" w:cs="Times New Roman"/>
                      <w:sz w:val="24"/>
                      <w:szCs w:val="24"/>
                    </w:rPr>
                  </w:pPr>
                  <w:r>
                    <w:t xml:space="preserve">OMS (2017), </w:t>
                  </w:r>
                  <w:proofErr w:type="spellStart"/>
                  <w:r>
                    <w:t>Vatteri</w:t>
                  </w:r>
                  <w:proofErr w:type="spellEnd"/>
                  <w:r>
                    <w:t xml:space="preserve"> et al. (2022)</w:t>
                  </w:r>
                </w:p>
              </w:tc>
            </w:tr>
            <w:tr w:rsidR="003C1DAE" w:rsidRPr="002809FA" w14:paraId="1BFA4F8B" w14:textId="65BFF1B2" w:rsidTr="003C1DAE">
              <w:trPr>
                <w:trHeight w:val="463"/>
              </w:trPr>
              <w:tc>
                <w:tcPr>
                  <w:tcW w:w="1696" w:type="dxa"/>
                  <w:vMerge/>
                </w:tcPr>
                <w:p w14:paraId="0F41E8A4"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6E86822B"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393C8B01" w14:textId="2633F7E2" w:rsidR="003C1DAE" w:rsidRPr="002809FA" w:rsidRDefault="003C1DAE" w:rsidP="00172F1F">
                  <w:pPr>
                    <w:spacing w:before="100" w:beforeAutospacing="1" w:after="100" w:afterAutospacing="1"/>
                    <w:rPr>
                      <w:rFonts w:ascii="Times New Roman" w:eastAsia="Calibri" w:hAnsi="Times New Roman" w:cs="Times New Roman"/>
                      <w:sz w:val="24"/>
                      <w:szCs w:val="24"/>
                    </w:rPr>
                  </w:pPr>
                  <w:r>
                    <w:t>Équipe d’intervention interne</w:t>
                  </w:r>
                </w:p>
              </w:tc>
              <w:tc>
                <w:tcPr>
                  <w:tcW w:w="2674" w:type="dxa"/>
                  <w:gridSpan w:val="2"/>
                </w:tcPr>
                <w:p w14:paraId="62AD880B" w14:textId="4CC7A40B" w:rsidR="003C1DAE" w:rsidRPr="002809FA" w:rsidRDefault="003C1DAE" w:rsidP="00172F1F">
                  <w:pPr>
                    <w:spacing w:before="100" w:beforeAutospacing="1" w:after="100" w:afterAutospacing="1"/>
                    <w:rPr>
                      <w:rFonts w:ascii="Times New Roman" w:eastAsia="Calibri" w:hAnsi="Times New Roman" w:cs="Times New Roman"/>
                      <w:sz w:val="24"/>
                      <w:szCs w:val="24"/>
                    </w:rPr>
                  </w:pPr>
                  <w:r>
                    <w:t>Capacité opérationnelle post-événement</w:t>
                  </w:r>
                </w:p>
              </w:tc>
              <w:tc>
                <w:tcPr>
                  <w:tcW w:w="2081" w:type="dxa"/>
                </w:tcPr>
                <w:p w14:paraId="0FA83560" w14:textId="1A5B8CB8" w:rsidR="003C1DAE" w:rsidRPr="002809FA" w:rsidRDefault="003C1DAE" w:rsidP="00172F1F">
                  <w:pPr>
                    <w:spacing w:before="100" w:beforeAutospacing="1" w:after="100" w:afterAutospacing="1"/>
                    <w:rPr>
                      <w:rFonts w:ascii="Times New Roman" w:eastAsia="Calibri" w:hAnsi="Times New Roman" w:cs="Times New Roman"/>
                      <w:sz w:val="24"/>
                      <w:szCs w:val="24"/>
                    </w:rPr>
                  </w:pPr>
                  <w:r>
                    <w:t>Fontana et al. (2020)</w:t>
                  </w:r>
                </w:p>
              </w:tc>
            </w:tr>
            <w:tr w:rsidR="003C1DAE" w:rsidRPr="002809FA" w14:paraId="0259732E" w14:textId="1F24908E" w:rsidTr="003C1DAE">
              <w:trPr>
                <w:trHeight w:val="197"/>
              </w:trPr>
              <w:tc>
                <w:tcPr>
                  <w:tcW w:w="1696" w:type="dxa"/>
                  <w:vMerge w:val="restart"/>
                </w:tcPr>
                <w:p w14:paraId="6CCA59B1"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Fonctionnalités</w:t>
                  </w:r>
                </w:p>
                <w:p w14:paraId="29DFBF1B" w14:textId="0C6F0FA3" w:rsidR="003C1DAE" w:rsidRPr="002809FA" w:rsidRDefault="003C1DAE" w:rsidP="00172F1F">
                  <w:pPr>
                    <w:spacing w:before="100" w:beforeAutospacing="1" w:after="100" w:afterAutospacing="1"/>
                    <w:rPr>
                      <w:rFonts w:ascii="Times New Roman" w:eastAsia="Calibri" w:hAnsi="Times New Roman" w:cs="Times New Roman"/>
                      <w:sz w:val="24"/>
                      <w:szCs w:val="24"/>
                    </w:rPr>
                  </w:pPr>
                </w:p>
                <w:p w14:paraId="07B3468E"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tcPr>
                <w:p w14:paraId="03A65D9A" w14:textId="166048AF" w:rsidR="003C1DAE" w:rsidRPr="002809FA" w:rsidRDefault="003C1DAE" w:rsidP="00172F1F">
                  <w:pPr>
                    <w:spacing w:before="100" w:beforeAutospacing="1" w:after="100" w:afterAutospacing="1"/>
                    <w:rPr>
                      <w:rFonts w:ascii="Times New Roman" w:eastAsia="Calibri" w:hAnsi="Times New Roman" w:cs="Times New Roman"/>
                      <w:sz w:val="24"/>
                      <w:szCs w:val="24"/>
                    </w:rPr>
                  </w:pPr>
                  <w:r>
                    <w:t>Services essentiels</w:t>
                  </w:r>
                </w:p>
                <w:p w14:paraId="20619046"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59E8912A" w14:textId="1D998A9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Electricité</w:t>
                  </w:r>
                  <w:r>
                    <w:t xml:space="preserve"> Électricité / Eau / Communications</w:t>
                  </w:r>
                </w:p>
              </w:tc>
              <w:tc>
                <w:tcPr>
                  <w:tcW w:w="2674" w:type="dxa"/>
                  <w:gridSpan w:val="2"/>
                </w:tcPr>
                <w:p w14:paraId="4A15D9E4" w14:textId="3DECF323" w:rsidR="003C1DAE" w:rsidRPr="002809FA" w:rsidRDefault="003C1DAE" w:rsidP="00172F1F">
                  <w:pPr>
                    <w:spacing w:before="100" w:beforeAutospacing="1" w:after="100" w:afterAutospacing="1"/>
                    <w:rPr>
                      <w:rFonts w:ascii="Times New Roman" w:eastAsia="Calibri" w:hAnsi="Times New Roman" w:cs="Times New Roman"/>
                      <w:sz w:val="24"/>
                      <w:szCs w:val="24"/>
                    </w:rPr>
                  </w:pPr>
                  <w:r>
                    <w:t>Indispensables à la continuité des activités éducatives</w:t>
                  </w:r>
                </w:p>
              </w:tc>
              <w:tc>
                <w:tcPr>
                  <w:tcW w:w="2081" w:type="dxa"/>
                </w:tcPr>
                <w:p w14:paraId="58CA5CD2" w14:textId="5EA14805" w:rsidR="003C1DAE" w:rsidRPr="002809FA" w:rsidRDefault="003C1DAE" w:rsidP="00172F1F">
                  <w:pPr>
                    <w:spacing w:before="100" w:beforeAutospacing="1" w:after="100" w:afterAutospacing="1"/>
                    <w:rPr>
                      <w:rFonts w:ascii="Times New Roman" w:eastAsia="Calibri" w:hAnsi="Times New Roman" w:cs="Times New Roman"/>
                      <w:sz w:val="24"/>
                      <w:szCs w:val="24"/>
                    </w:rPr>
                  </w:pPr>
                  <w:r>
                    <w:t>Ferreira et al. (2014)</w:t>
                  </w:r>
                </w:p>
              </w:tc>
            </w:tr>
            <w:tr w:rsidR="003C1DAE" w:rsidRPr="002809FA" w14:paraId="2507B218" w14:textId="6C5D1FB0" w:rsidTr="003C1DAE">
              <w:trPr>
                <w:trHeight w:val="513"/>
              </w:trPr>
              <w:tc>
                <w:tcPr>
                  <w:tcW w:w="1696" w:type="dxa"/>
                  <w:vMerge/>
                </w:tcPr>
                <w:p w14:paraId="3BAB4145"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tcPr>
                <w:p w14:paraId="33F3C06B" w14:textId="0EAA96DD" w:rsidR="003C1DAE" w:rsidRPr="002809FA" w:rsidRDefault="00284F6C" w:rsidP="00172F1F">
                  <w:pPr>
                    <w:spacing w:before="100" w:beforeAutospacing="1" w:after="100" w:afterAutospacing="1"/>
                    <w:rPr>
                      <w:rFonts w:ascii="Times New Roman" w:eastAsia="Calibri" w:hAnsi="Times New Roman" w:cs="Times New Roman"/>
                      <w:sz w:val="24"/>
                      <w:szCs w:val="24"/>
                    </w:rPr>
                  </w:pPr>
                  <w:r>
                    <w:t>Accessibilité</w:t>
                  </w:r>
                </w:p>
              </w:tc>
              <w:tc>
                <w:tcPr>
                  <w:tcW w:w="1763" w:type="dxa"/>
                </w:tcPr>
                <w:p w14:paraId="2929A63C"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p w14:paraId="3DDB0BB6" w14:textId="72A35AAA" w:rsidR="003C1DAE" w:rsidRPr="002809FA" w:rsidRDefault="00284F6C" w:rsidP="00172F1F">
                  <w:pPr>
                    <w:spacing w:before="100" w:beforeAutospacing="1" w:after="100" w:afterAutospacing="1"/>
                    <w:rPr>
                      <w:rFonts w:ascii="Times New Roman" w:eastAsia="Calibri" w:hAnsi="Times New Roman" w:cs="Times New Roman"/>
                      <w:sz w:val="24"/>
                      <w:szCs w:val="24"/>
                    </w:rPr>
                  </w:pPr>
                  <w:r>
                    <w:t>Routes, issues de secours</w:t>
                  </w:r>
                </w:p>
              </w:tc>
              <w:tc>
                <w:tcPr>
                  <w:tcW w:w="2674" w:type="dxa"/>
                  <w:gridSpan w:val="2"/>
                </w:tcPr>
                <w:p w14:paraId="2E75135B" w14:textId="7C03ED7C" w:rsidR="003C1DAE" w:rsidRPr="002809FA" w:rsidRDefault="00284F6C" w:rsidP="00172F1F">
                  <w:pPr>
                    <w:spacing w:before="100" w:beforeAutospacing="1" w:after="100" w:afterAutospacing="1"/>
                    <w:rPr>
                      <w:rFonts w:ascii="Times New Roman" w:eastAsia="Calibri" w:hAnsi="Times New Roman" w:cs="Times New Roman"/>
                      <w:sz w:val="24"/>
                      <w:szCs w:val="24"/>
                    </w:rPr>
                  </w:pPr>
                  <w:r>
                    <w:t>Impact sur intervention d’urgence &amp; accès à l’école</w:t>
                  </w:r>
                </w:p>
              </w:tc>
              <w:tc>
                <w:tcPr>
                  <w:tcW w:w="2081" w:type="dxa"/>
                </w:tcPr>
                <w:p w14:paraId="43369524" w14:textId="0B8C132D" w:rsidR="003C1DAE" w:rsidRDefault="00284F6C">
                  <w:pPr>
                    <w:rPr>
                      <w:rFonts w:ascii="Times New Roman" w:eastAsia="Calibri" w:hAnsi="Times New Roman" w:cs="Times New Roman"/>
                      <w:sz w:val="24"/>
                      <w:szCs w:val="24"/>
                    </w:rPr>
                  </w:pPr>
                  <w:r>
                    <w:t>OCHA (2019)</w:t>
                  </w:r>
                </w:p>
                <w:p w14:paraId="4B958C5C"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r>
            <w:tr w:rsidR="003C1DAE" w:rsidRPr="002809FA" w14:paraId="1E74DEEE" w14:textId="17207B37" w:rsidTr="003C1DAE">
              <w:trPr>
                <w:trHeight w:val="484"/>
              </w:trPr>
              <w:tc>
                <w:tcPr>
                  <w:tcW w:w="1696" w:type="dxa"/>
                  <w:vMerge/>
                </w:tcPr>
                <w:p w14:paraId="3347F84B"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val="restart"/>
                </w:tcPr>
                <w:p w14:paraId="6B0D2A36"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Plans &amp;Procédures</w:t>
                  </w:r>
                </w:p>
              </w:tc>
              <w:tc>
                <w:tcPr>
                  <w:tcW w:w="1763" w:type="dxa"/>
                </w:tcPr>
                <w:p w14:paraId="73195911" w14:textId="17CF85F4"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Plan d’évacuation</w:t>
                  </w:r>
                  <w:r w:rsidR="00284F6C">
                    <w:rPr>
                      <w:rFonts w:ascii="Times New Roman" w:eastAsia="Calibri" w:hAnsi="Times New Roman" w:cs="Times New Roman"/>
                      <w:sz w:val="24"/>
                      <w:szCs w:val="24"/>
                    </w:rPr>
                    <w:t>/</w:t>
                  </w:r>
                </w:p>
                <w:p w14:paraId="2E7AE055"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674" w:type="dxa"/>
                  <w:gridSpan w:val="2"/>
                </w:tcPr>
                <w:p w14:paraId="3AFCD9CC" w14:textId="7A1C2ABE" w:rsidR="003C1DAE" w:rsidRPr="002809FA" w:rsidRDefault="00284F6C" w:rsidP="00172F1F">
                  <w:pPr>
                    <w:spacing w:before="100" w:beforeAutospacing="1" w:after="100" w:afterAutospacing="1"/>
                    <w:rPr>
                      <w:rFonts w:ascii="Times New Roman" w:eastAsia="Calibri" w:hAnsi="Times New Roman" w:cs="Times New Roman"/>
                      <w:sz w:val="24"/>
                      <w:szCs w:val="24"/>
                    </w:rPr>
                  </w:pPr>
                  <w:r>
                    <w:t>Diminue les accidents lors d’évacuation massive</w:t>
                  </w:r>
                </w:p>
              </w:tc>
              <w:tc>
                <w:tcPr>
                  <w:tcW w:w="2081" w:type="dxa"/>
                </w:tcPr>
                <w:p w14:paraId="54239C1C" w14:textId="6A22CC2E" w:rsidR="003C1DAE" w:rsidRPr="002809FA" w:rsidRDefault="00284F6C" w:rsidP="00172F1F">
                  <w:pPr>
                    <w:spacing w:before="100" w:beforeAutospacing="1" w:after="100" w:afterAutospacing="1"/>
                    <w:rPr>
                      <w:rFonts w:ascii="Times New Roman" w:eastAsia="Calibri" w:hAnsi="Times New Roman" w:cs="Times New Roman"/>
                      <w:sz w:val="24"/>
                      <w:szCs w:val="24"/>
                    </w:rPr>
                  </w:pPr>
                  <w:r>
                    <w:t>Normes sécurité scolaire</w:t>
                  </w:r>
                </w:p>
              </w:tc>
            </w:tr>
            <w:tr w:rsidR="003C1DAE" w:rsidRPr="002809FA" w14:paraId="596A5ED9" w14:textId="0FD89263" w:rsidTr="003C1DAE">
              <w:trPr>
                <w:trHeight w:val="262"/>
              </w:trPr>
              <w:tc>
                <w:tcPr>
                  <w:tcW w:w="1696" w:type="dxa"/>
                  <w:vMerge/>
                </w:tcPr>
                <w:p w14:paraId="0499067D"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7D9A9B75"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2F4AE498" w14:textId="0FEE2AED" w:rsidR="003C1DAE" w:rsidRPr="002809FA" w:rsidRDefault="003C1DAE" w:rsidP="00172F1F">
                  <w:pPr>
                    <w:spacing w:before="100" w:beforeAutospacing="1" w:after="100" w:afterAutospacing="1"/>
                    <w:rPr>
                      <w:rFonts w:ascii="Times New Roman" w:eastAsia="Calibri" w:hAnsi="Times New Roman" w:cs="Times New Roman"/>
                      <w:sz w:val="24"/>
                      <w:szCs w:val="24"/>
                    </w:rPr>
                  </w:pPr>
                  <w:r w:rsidRPr="002809FA">
                    <w:rPr>
                      <w:rFonts w:ascii="Times New Roman" w:eastAsia="Calibri" w:hAnsi="Times New Roman" w:cs="Times New Roman"/>
                      <w:sz w:val="24"/>
                      <w:szCs w:val="24"/>
                    </w:rPr>
                    <w:t>Protocole d’urgence</w:t>
                  </w:r>
                  <w:r w:rsidR="00284F6C">
                    <w:rPr>
                      <w:rFonts w:ascii="Times New Roman" w:eastAsia="Calibri" w:hAnsi="Times New Roman" w:cs="Times New Roman"/>
                      <w:sz w:val="24"/>
                      <w:szCs w:val="24"/>
                    </w:rPr>
                    <w:t xml:space="preserve">/ </w:t>
                  </w:r>
                  <w:r w:rsidR="00284F6C">
                    <w:t>chaîne de commandement</w:t>
                  </w:r>
                </w:p>
                <w:p w14:paraId="67307641"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674" w:type="dxa"/>
                  <w:gridSpan w:val="2"/>
                </w:tcPr>
                <w:p w14:paraId="4935900D" w14:textId="4537708F" w:rsidR="003C1DAE" w:rsidRPr="002809FA" w:rsidRDefault="00284F6C" w:rsidP="00172F1F">
                  <w:pPr>
                    <w:spacing w:before="100" w:beforeAutospacing="1" w:after="100" w:afterAutospacing="1"/>
                    <w:rPr>
                      <w:rFonts w:ascii="Times New Roman" w:eastAsia="Calibri" w:hAnsi="Times New Roman" w:cs="Times New Roman"/>
                      <w:sz w:val="24"/>
                      <w:szCs w:val="24"/>
                    </w:rPr>
                  </w:pPr>
                  <w:r>
                    <w:t>Coordination efficace avec les différents acteurs d’intervention d’urgence</w:t>
                  </w:r>
                </w:p>
              </w:tc>
              <w:tc>
                <w:tcPr>
                  <w:tcW w:w="2081" w:type="dxa"/>
                </w:tcPr>
                <w:p w14:paraId="0274AC65" w14:textId="0D4A67F6" w:rsidR="003C1DAE" w:rsidRPr="002809FA" w:rsidRDefault="00284F6C" w:rsidP="00172F1F">
                  <w:pPr>
                    <w:spacing w:before="100" w:beforeAutospacing="1" w:after="100" w:afterAutospacing="1"/>
                    <w:rPr>
                      <w:rFonts w:ascii="Times New Roman" w:eastAsia="Calibri" w:hAnsi="Times New Roman" w:cs="Times New Roman"/>
                      <w:sz w:val="24"/>
                      <w:szCs w:val="24"/>
                    </w:rPr>
                  </w:pPr>
                  <w:r>
                    <w:t>Ferreira et al. (2014)</w:t>
                  </w:r>
                </w:p>
              </w:tc>
            </w:tr>
            <w:tr w:rsidR="003C1DAE" w:rsidRPr="002809FA" w14:paraId="27220099" w14:textId="6AFBD4A7" w:rsidTr="003C1DAE">
              <w:trPr>
                <w:trHeight w:val="438"/>
              </w:trPr>
              <w:tc>
                <w:tcPr>
                  <w:tcW w:w="1696" w:type="dxa"/>
                  <w:vMerge/>
                </w:tcPr>
                <w:p w14:paraId="60C58665"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2306" w:type="dxa"/>
                  <w:vMerge/>
                </w:tcPr>
                <w:p w14:paraId="14C1A92F" w14:textId="77777777" w:rsidR="003C1DAE" w:rsidRPr="002809FA" w:rsidRDefault="003C1DAE" w:rsidP="00172F1F">
                  <w:pPr>
                    <w:spacing w:before="100" w:beforeAutospacing="1" w:after="100" w:afterAutospacing="1"/>
                    <w:rPr>
                      <w:rFonts w:ascii="Times New Roman" w:eastAsia="Calibri" w:hAnsi="Times New Roman" w:cs="Times New Roman"/>
                      <w:sz w:val="24"/>
                      <w:szCs w:val="24"/>
                    </w:rPr>
                  </w:pPr>
                </w:p>
              </w:tc>
              <w:tc>
                <w:tcPr>
                  <w:tcW w:w="1763" w:type="dxa"/>
                </w:tcPr>
                <w:p w14:paraId="64843767" w14:textId="2AF05856" w:rsidR="003C1DAE" w:rsidRPr="002809FA" w:rsidRDefault="00284F6C" w:rsidP="00172F1F">
                  <w:pPr>
                    <w:spacing w:before="100" w:beforeAutospacing="1" w:after="100" w:afterAutospacing="1"/>
                    <w:rPr>
                      <w:rFonts w:ascii="Times New Roman" w:eastAsia="Calibri" w:hAnsi="Times New Roman" w:cs="Times New Roman"/>
                      <w:sz w:val="24"/>
                      <w:szCs w:val="24"/>
                    </w:rPr>
                  </w:pPr>
                  <w:r>
                    <w:t>Coordination avec services externes (protection civile, hôpitaux)</w:t>
                  </w:r>
                </w:p>
              </w:tc>
              <w:tc>
                <w:tcPr>
                  <w:tcW w:w="2674" w:type="dxa"/>
                  <w:gridSpan w:val="2"/>
                </w:tcPr>
                <w:p w14:paraId="3F4E67A0" w14:textId="3D24950B" w:rsidR="003C1DAE" w:rsidRPr="002809FA" w:rsidRDefault="00284F6C" w:rsidP="00172F1F">
                  <w:pPr>
                    <w:spacing w:before="100" w:beforeAutospacing="1" w:after="100" w:afterAutospacing="1"/>
                    <w:rPr>
                      <w:rFonts w:ascii="Times New Roman" w:eastAsia="Calibri" w:hAnsi="Times New Roman" w:cs="Times New Roman"/>
                      <w:sz w:val="24"/>
                      <w:szCs w:val="24"/>
                    </w:rPr>
                  </w:pPr>
                  <w:r>
                    <w:t>Limite les pertes humaines et perturbations</w:t>
                  </w:r>
                </w:p>
              </w:tc>
              <w:tc>
                <w:tcPr>
                  <w:tcW w:w="2081" w:type="dxa"/>
                </w:tcPr>
                <w:p w14:paraId="5A1A0D7E" w14:textId="490192AB" w:rsidR="003C1DAE" w:rsidRPr="002809FA" w:rsidRDefault="00284F6C" w:rsidP="00172F1F">
                  <w:pPr>
                    <w:spacing w:before="100" w:beforeAutospacing="1" w:after="100" w:afterAutospacing="1"/>
                    <w:rPr>
                      <w:rFonts w:ascii="Times New Roman" w:eastAsia="Calibri" w:hAnsi="Times New Roman" w:cs="Times New Roman"/>
                      <w:sz w:val="24"/>
                      <w:szCs w:val="24"/>
                    </w:rPr>
                  </w:pPr>
                  <w:r>
                    <w:t>UNDRR (2020)</w:t>
                  </w:r>
                </w:p>
              </w:tc>
            </w:tr>
          </w:tbl>
          <w:p w14:paraId="5F5472F8" w14:textId="77777777" w:rsidR="003C1DAE" w:rsidRPr="002809FA" w:rsidRDefault="003C1DAE" w:rsidP="000575B1">
            <w:pPr>
              <w:spacing w:before="160" w:after="120"/>
              <w:rPr>
                <w:rFonts w:ascii="Times New Roman" w:eastAsia="Calibri" w:hAnsi="Times New Roman" w:cs="Times New Roman"/>
                <w:sz w:val="24"/>
                <w:szCs w:val="24"/>
              </w:rPr>
            </w:pPr>
          </w:p>
        </w:tc>
        <w:tc>
          <w:tcPr>
            <w:tcW w:w="1846" w:type="dxa"/>
          </w:tcPr>
          <w:p w14:paraId="1D0176E0" w14:textId="77777777" w:rsidR="003C1DAE" w:rsidRPr="002809FA" w:rsidRDefault="003C1DAE" w:rsidP="000575B1">
            <w:pPr>
              <w:spacing w:before="160" w:after="120"/>
              <w:rPr>
                <w:rFonts w:ascii="Times New Roman" w:eastAsia="Calibri" w:hAnsi="Times New Roman" w:cs="Times New Roman"/>
                <w:sz w:val="24"/>
                <w:szCs w:val="24"/>
              </w:rPr>
            </w:pPr>
          </w:p>
        </w:tc>
      </w:tr>
    </w:tbl>
    <w:p w14:paraId="014E76C9" w14:textId="77777777" w:rsidR="001F60C1" w:rsidRDefault="001F60C1" w:rsidP="00DD19D7">
      <w:pPr>
        <w:rPr>
          <w:rFonts w:ascii="Times New Roman" w:hAnsi="Times New Roman" w:cs="Times New Roman"/>
          <w:sz w:val="24"/>
          <w:szCs w:val="24"/>
        </w:rPr>
      </w:pPr>
    </w:p>
    <w:p w14:paraId="7CA078EF" w14:textId="24D10235" w:rsidR="00DD19D7" w:rsidRPr="002809FA" w:rsidRDefault="00DD19D7" w:rsidP="00DD19D7">
      <w:pPr>
        <w:rPr>
          <w:rFonts w:ascii="Times New Roman" w:hAnsi="Times New Roman" w:cs="Times New Roman"/>
          <w:sz w:val="24"/>
          <w:szCs w:val="24"/>
        </w:rPr>
      </w:pPr>
      <w:r w:rsidRPr="002809FA">
        <w:rPr>
          <w:rFonts w:ascii="Times New Roman" w:hAnsi="Times New Roman" w:cs="Times New Roman"/>
          <w:noProof/>
          <w:sz w:val="24"/>
          <w:szCs w:val="24"/>
        </w:rPr>
        <w:lastRenderedPageBreak/>
        <w:drawing>
          <wp:inline distT="0" distB="0" distL="0" distR="0" wp14:anchorId="144C4FF7" wp14:editId="4EA484F4">
            <wp:extent cx="5760720" cy="3240302"/>
            <wp:effectExtent l="0" t="0" r="0" b="0"/>
            <wp:docPr id="162722933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29334"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60720" cy="3240302"/>
                    </a:xfrm>
                    <a:prstGeom prst="rect">
                      <a:avLst/>
                    </a:prstGeom>
                  </pic:spPr>
                </pic:pic>
              </a:graphicData>
            </a:graphic>
          </wp:inline>
        </w:drawing>
      </w:r>
    </w:p>
    <w:p w14:paraId="334C61AF" w14:textId="77777777" w:rsidR="00DD19D7" w:rsidRPr="002809FA" w:rsidRDefault="00DD19D7" w:rsidP="00DD19D7">
      <w:pPr>
        <w:rPr>
          <w:rFonts w:ascii="Times New Roman" w:hAnsi="Times New Roman" w:cs="Times New Roman"/>
          <w:sz w:val="24"/>
          <w:szCs w:val="24"/>
        </w:rPr>
      </w:pPr>
    </w:p>
    <w:p w14:paraId="07D28D95" w14:textId="77777777" w:rsidR="00DF6EAE" w:rsidRPr="00DF6EAE" w:rsidRDefault="00DF6EAE" w:rsidP="00DF6EAE">
      <w:pPr>
        <w:spacing w:before="160" w:after="120" w:line="240" w:lineRule="auto"/>
        <w:ind w:left="57" w:right="57"/>
        <w:jc w:val="both"/>
        <w:rPr>
          <w:rFonts w:ascii="Times New Roman" w:hAnsi="Times New Roman" w:cs="Times New Roman"/>
          <w:sz w:val="24"/>
          <w:szCs w:val="24"/>
        </w:rPr>
      </w:pPr>
      <w:r w:rsidRPr="00DF6EAE">
        <w:rPr>
          <w:rFonts w:ascii="Times New Roman" w:hAnsi="Times New Roman" w:cs="Times New Roman"/>
          <w:sz w:val="24"/>
          <w:szCs w:val="24"/>
        </w:rPr>
        <w:t>D’après les données recueillies sur les écoles primaires de la commune de Bordj El Kiffane, une analyse croisée entre l’âge des bâtiments et leurs fréquences propres — ainsi que celles du sol — permet d’évaluer leur vulnérabilité potentielle en cas de séisme. Les dates de construction s’échelonnent entre 1925 et 2024, offrant un échantillon varié de structures, allant des établissements anciens aux constructions récentes. Les fréquences des bâtiments, lorsqu’elles sont renseignées, varient généralement entre 2,38 Hz et 9,8 Hz, tandis que les fréquences du sol sont majoritairement qualifiées de « plates », ce qui indique une absence d’amplification sismique significative — un facteur plutôt favorable pour la résistance globale des infrastructures.</w:t>
      </w:r>
    </w:p>
    <w:p w14:paraId="338E4D32" w14:textId="77777777" w:rsidR="00DF6EAE" w:rsidRPr="00DF6EAE" w:rsidRDefault="00DF6EAE" w:rsidP="00DF6EAE">
      <w:pPr>
        <w:spacing w:before="160" w:after="120" w:line="240" w:lineRule="auto"/>
        <w:ind w:left="57" w:right="57"/>
        <w:jc w:val="both"/>
        <w:rPr>
          <w:rFonts w:ascii="Times New Roman" w:hAnsi="Times New Roman" w:cs="Times New Roman"/>
          <w:sz w:val="24"/>
          <w:szCs w:val="24"/>
        </w:rPr>
      </w:pPr>
    </w:p>
    <w:p w14:paraId="75343640" w14:textId="77777777" w:rsidR="00DF6EAE" w:rsidRPr="00DF6EAE" w:rsidRDefault="00DF6EAE" w:rsidP="00DF6EAE">
      <w:pPr>
        <w:spacing w:before="160" w:after="120" w:line="240" w:lineRule="auto"/>
        <w:ind w:left="57" w:right="57"/>
        <w:jc w:val="both"/>
        <w:rPr>
          <w:rFonts w:ascii="Times New Roman" w:hAnsi="Times New Roman" w:cs="Times New Roman"/>
          <w:sz w:val="24"/>
          <w:szCs w:val="24"/>
        </w:rPr>
      </w:pPr>
      <w:r w:rsidRPr="00DF6EAE">
        <w:rPr>
          <w:rFonts w:ascii="Times New Roman" w:hAnsi="Times New Roman" w:cs="Times New Roman"/>
          <w:sz w:val="24"/>
          <w:szCs w:val="24"/>
        </w:rPr>
        <w:t>Cependant, aucune corrélation nette ne se dégage entre l’âge des bâtiments et leur fréquence propre. En effet, certains établissements très anciens, comme IBNOU BADISSE2 (1932), présentent une fréquence élevée de 7,51 Hz, typique de structures rigides, tandis que d’autres, plus récents comme l’école NOUVELLE DERGANA3 (2002), affichent une fréquence plus basse, autour de 5,9 Hz, pouvant refléter une conception plus souple ou des interactions sol-structure différentes. Cela suggère que la fréquence dépend davantage des techniques de construction, des matériaux utilisés et des caractéristiques structurales que de l’âge seul.</w:t>
      </w:r>
    </w:p>
    <w:p w14:paraId="6F123334" w14:textId="77777777" w:rsidR="00DF6EAE" w:rsidRPr="00DF6EAE" w:rsidRDefault="00DF6EAE" w:rsidP="00DF6EAE">
      <w:pPr>
        <w:spacing w:before="160" w:after="120" w:line="240" w:lineRule="auto"/>
        <w:ind w:left="57" w:right="57"/>
        <w:jc w:val="both"/>
        <w:rPr>
          <w:rFonts w:ascii="Times New Roman" w:hAnsi="Times New Roman" w:cs="Times New Roman"/>
          <w:sz w:val="24"/>
          <w:szCs w:val="24"/>
        </w:rPr>
      </w:pPr>
    </w:p>
    <w:p w14:paraId="284338C5" w14:textId="77777777" w:rsidR="00DF6EAE" w:rsidRPr="00DF6EAE" w:rsidRDefault="00DF6EAE" w:rsidP="00DF6EAE">
      <w:pPr>
        <w:spacing w:before="160" w:after="120" w:line="240" w:lineRule="auto"/>
        <w:ind w:left="57" w:right="57"/>
        <w:jc w:val="both"/>
        <w:rPr>
          <w:rFonts w:ascii="Times New Roman" w:hAnsi="Times New Roman" w:cs="Times New Roman"/>
          <w:sz w:val="24"/>
          <w:szCs w:val="24"/>
        </w:rPr>
      </w:pPr>
      <w:r w:rsidRPr="00DF6EAE">
        <w:rPr>
          <w:rFonts w:ascii="Times New Roman" w:hAnsi="Times New Roman" w:cs="Times New Roman"/>
          <w:sz w:val="24"/>
          <w:szCs w:val="24"/>
        </w:rPr>
        <w:t>Malgré la prédominance de sols à fréquence plate — limitant le risque général de résonance — certains cas particuliers méritent attention. Par exemple, l’école Mohamed BENSALAH (2020) présente une fréquence bâtiment de 6,5 Hz et une fréquence sol de 5,5 Hz, soit un écart relativement faible qui pourrait accroître le risque d’amplification vibratoire en cas de secousse sismique. Bien que ces situations restent minoritaires, elles soulignent la nécessité d’une approche au cas par cas dans la planification de la gestion de crise.</w:t>
      </w:r>
    </w:p>
    <w:p w14:paraId="35E5A02E" w14:textId="77777777" w:rsidR="00DF6EAE" w:rsidRPr="00DF6EAE" w:rsidRDefault="00DF6EAE" w:rsidP="00DF6EAE">
      <w:pPr>
        <w:spacing w:before="160" w:after="120" w:line="240" w:lineRule="auto"/>
        <w:ind w:left="57" w:right="57"/>
        <w:jc w:val="both"/>
        <w:rPr>
          <w:rFonts w:ascii="Times New Roman" w:hAnsi="Times New Roman" w:cs="Times New Roman"/>
          <w:sz w:val="24"/>
          <w:szCs w:val="24"/>
        </w:rPr>
      </w:pPr>
    </w:p>
    <w:p w14:paraId="1F44D6CB" w14:textId="453ECA8B" w:rsidR="00DE6832" w:rsidRDefault="00DF6EAE" w:rsidP="00DF6EAE">
      <w:pPr>
        <w:spacing w:before="160" w:after="120" w:line="240" w:lineRule="auto"/>
        <w:ind w:left="57" w:right="57"/>
        <w:jc w:val="both"/>
        <w:rPr>
          <w:rFonts w:ascii="Times New Roman" w:hAnsi="Times New Roman" w:cs="Times New Roman"/>
          <w:sz w:val="24"/>
          <w:szCs w:val="24"/>
        </w:rPr>
      </w:pPr>
      <w:r w:rsidRPr="00DF6EAE">
        <w:rPr>
          <w:rFonts w:ascii="Times New Roman" w:hAnsi="Times New Roman" w:cs="Times New Roman"/>
          <w:sz w:val="24"/>
          <w:szCs w:val="24"/>
        </w:rPr>
        <w:lastRenderedPageBreak/>
        <w:t>En conclusion, si la majorité des écoles bénéficient de conditions de sol stables et de fréquences structurelles sans signaux d’alerte majeurs, l’absence de lien direct entre l’âge des bâtiments et leur réponse dynamique invite à poursuivre les investigations, notamment via des diagnostics structurels détaillés pour les établissements aux fréquences proches de celles de leur sol ou présentant déjà des désordres apparents.</w:t>
      </w:r>
    </w:p>
    <w:p w14:paraId="299CDB88"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412F622D"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1EF1B3DD"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1450E507"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03FB3DA5"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237A6C34"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4EED24DE"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3E781049"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19769C9E"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503F8710"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58500F67"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4BFF2C2E"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433D7A8C"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32851894"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7B091E0D"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5F5D07E5"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44187372"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39F3B17B"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1295CE57"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26F5EC45"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1BB2AD1D"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372E518D"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754FC56E"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4FDC5AA9"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2B4D7003"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237C6BA0"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7AEFA6C5"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17B8B6D1"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58BB7AB9" w14:textId="77777777" w:rsidR="00CA467F" w:rsidRPr="00CA467F" w:rsidRDefault="00CA467F" w:rsidP="00CA467F">
      <w:pPr>
        <w:spacing w:before="160" w:after="120" w:line="240" w:lineRule="auto"/>
        <w:ind w:left="57" w:right="57"/>
        <w:jc w:val="both"/>
        <w:rPr>
          <w:rFonts w:ascii="Times New Roman" w:hAnsi="Times New Roman" w:cs="Times New Roman"/>
          <w:sz w:val="24"/>
          <w:szCs w:val="24"/>
        </w:rPr>
      </w:pPr>
      <w:r w:rsidRPr="00CA467F">
        <w:rPr>
          <w:rFonts w:ascii="Times New Roman" w:hAnsi="Times New Roman" w:cs="Times New Roman"/>
          <w:sz w:val="24"/>
          <w:szCs w:val="24"/>
        </w:rPr>
        <w:lastRenderedPageBreak/>
        <w:t xml:space="preserve">A few short minutes </w:t>
      </w:r>
      <w:proofErr w:type="spellStart"/>
      <w:r w:rsidRPr="00CA467F">
        <w:rPr>
          <w:rFonts w:ascii="Times New Roman" w:hAnsi="Times New Roman" w:cs="Times New Roman"/>
          <w:sz w:val="24"/>
          <w:szCs w:val="24"/>
        </w:rPr>
        <w:t>may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be</w:t>
      </w:r>
      <w:proofErr w:type="spellEnd"/>
      <w:r w:rsidRPr="00CA467F">
        <w:rPr>
          <w:rFonts w:ascii="Times New Roman" w:hAnsi="Times New Roman" w:cs="Times New Roman"/>
          <w:sz w:val="24"/>
          <w:szCs w:val="24"/>
        </w:rPr>
        <w:t xml:space="preserve"> all </w:t>
      </w:r>
      <w:proofErr w:type="spellStart"/>
      <w:r w:rsidRPr="00CA467F">
        <w:rPr>
          <w:rFonts w:ascii="Times New Roman" w:hAnsi="Times New Roman" w:cs="Times New Roman"/>
          <w:sz w:val="24"/>
          <w:szCs w:val="24"/>
        </w:rPr>
        <w:t>it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takes</w:t>
      </w:r>
      <w:proofErr w:type="spellEnd"/>
      <w:r w:rsidRPr="00CA467F">
        <w:rPr>
          <w:rFonts w:ascii="Times New Roman" w:hAnsi="Times New Roman" w:cs="Times New Roman"/>
          <w:sz w:val="24"/>
          <w:szCs w:val="24"/>
        </w:rPr>
        <w:t xml:space="preserve"> to destroy not </w:t>
      </w:r>
      <w:proofErr w:type="spellStart"/>
      <w:r w:rsidRPr="00CA467F">
        <w:rPr>
          <w:rFonts w:ascii="Times New Roman" w:hAnsi="Times New Roman" w:cs="Times New Roman"/>
          <w:sz w:val="24"/>
          <w:szCs w:val="24"/>
        </w:rPr>
        <w:t>only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lives</w:t>
      </w:r>
      <w:proofErr w:type="spellEnd"/>
      <w:r w:rsidRPr="00CA467F">
        <w:rPr>
          <w:rFonts w:ascii="Times New Roman" w:hAnsi="Times New Roman" w:cs="Times New Roman"/>
          <w:sz w:val="24"/>
          <w:szCs w:val="24"/>
        </w:rPr>
        <w:t xml:space="preserve"> but </w:t>
      </w:r>
      <w:proofErr w:type="spellStart"/>
      <w:r w:rsidRPr="00CA467F">
        <w:rPr>
          <w:rFonts w:ascii="Times New Roman" w:hAnsi="Times New Roman" w:cs="Times New Roman"/>
          <w:sz w:val="24"/>
          <w:szCs w:val="24"/>
        </w:rPr>
        <w:t>also</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schools</w:t>
      </w:r>
      <w:proofErr w:type="spellEnd"/>
      <w:r w:rsidRPr="00CA467F">
        <w:rPr>
          <w:rFonts w:ascii="Times New Roman" w:hAnsi="Times New Roman" w:cs="Times New Roman"/>
          <w:sz w:val="24"/>
          <w:szCs w:val="24"/>
        </w:rPr>
        <w:t xml:space="preserve">, homes, and </w:t>
      </w:r>
      <w:proofErr w:type="spellStart"/>
      <w:r w:rsidRPr="00CA467F">
        <w:rPr>
          <w:rFonts w:ascii="Times New Roman" w:hAnsi="Times New Roman" w:cs="Times New Roman"/>
          <w:sz w:val="24"/>
          <w:szCs w:val="24"/>
        </w:rPr>
        <w:t>livelihoods</w:t>
      </w:r>
      <w:proofErr w:type="spellEnd"/>
      <w:r w:rsidRPr="00CA467F">
        <w:rPr>
          <w:rFonts w:ascii="Times New Roman" w:hAnsi="Times New Roman" w:cs="Times New Roman"/>
          <w:sz w:val="24"/>
          <w:szCs w:val="24"/>
        </w:rPr>
        <w:t xml:space="preserve"> (Ferreira et al., 2014). This </w:t>
      </w:r>
      <w:proofErr w:type="spellStart"/>
      <w:r w:rsidRPr="00CA467F">
        <w:rPr>
          <w:rFonts w:ascii="Times New Roman" w:hAnsi="Times New Roman" w:cs="Times New Roman"/>
          <w:sz w:val="24"/>
          <w:szCs w:val="24"/>
        </w:rPr>
        <w:t>stark</w:t>
      </w:r>
      <w:proofErr w:type="spellEnd"/>
      <w:r w:rsidRPr="00CA467F">
        <w:rPr>
          <w:rFonts w:ascii="Times New Roman" w:hAnsi="Times New Roman" w:cs="Times New Roman"/>
          <w:sz w:val="24"/>
          <w:szCs w:val="24"/>
        </w:rPr>
        <w:t xml:space="preserve"> reality places </w:t>
      </w:r>
      <w:proofErr w:type="spellStart"/>
      <w:r w:rsidRPr="00CA467F">
        <w:rPr>
          <w:rFonts w:ascii="Times New Roman" w:hAnsi="Times New Roman" w:cs="Times New Roman"/>
          <w:sz w:val="24"/>
          <w:szCs w:val="24"/>
        </w:rPr>
        <w:t>urban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systems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worldwide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before</w:t>
      </w:r>
      <w:proofErr w:type="spellEnd"/>
      <w:r w:rsidRPr="00CA467F">
        <w:rPr>
          <w:rFonts w:ascii="Times New Roman" w:hAnsi="Times New Roman" w:cs="Times New Roman"/>
          <w:sz w:val="24"/>
          <w:szCs w:val="24"/>
        </w:rPr>
        <w:t xml:space="preserve"> a major </w:t>
      </w:r>
      <w:proofErr w:type="gramStart"/>
      <w:r w:rsidRPr="00CA467F">
        <w:rPr>
          <w:rFonts w:ascii="Times New Roman" w:hAnsi="Times New Roman" w:cs="Times New Roman"/>
          <w:sz w:val="24"/>
          <w:szCs w:val="24"/>
        </w:rPr>
        <w:t>challenge:</w:t>
      </w:r>
      <w:proofErr w:type="gram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their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capacity</w:t>
      </w:r>
      <w:proofErr w:type="spellEnd"/>
      <w:r w:rsidRPr="00CA467F">
        <w:rPr>
          <w:rFonts w:ascii="Times New Roman" w:hAnsi="Times New Roman" w:cs="Times New Roman"/>
          <w:sz w:val="24"/>
          <w:szCs w:val="24"/>
        </w:rPr>
        <w:t xml:space="preserve"> to </w:t>
      </w:r>
      <w:proofErr w:type="spellStart"/>
      <w:r w:rsidRPr="00CA467F">
        <w:rPr>
          <w:rFonts w:ascii="Times New Roman" w:hAnsi="Times New Roman" w:cs="Times New Roman"/>
          <w:sz w:val="24"/>
          <w:szCs w:val="24"/>
        </w:rPr>
        <w:t>absorb</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seismic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shocks</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maintain</w:t>
      </w:r>
      <w:proofErr w:type="spellEnd"/>
      <w:r w:rsidRPr="00CA467F">
        <w:rPr>
          <w:rFonts w:ascii="Times New Roman" w:hAnsi="Times New Roman" w:cs="Times New Roman"/>
          <w:sz w:val="24"/>
          <w:szCs w:val="24"/>
        </w:rPr>
        <w:t xml:space="preserve"> essential </w:t>
      </w:r>
      <w:proofErr w:type="spellStart"/>
      <w:r w:rsidRPr="00CA467F">
        <w:rPr>
          <w:rFonts w:ascii="Times New Roman" w:hAnsi="Times New Roman" w:cs="Times New Roman"/>
          <w:sz w:val="24"/>
          <w:szCs w:val="24"/>
        </w:rPr>
        <w:t>functions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Among</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most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vulnerable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regions</w:t>
      </w:r>
      <w:proofErr w:type="spellEnd"/>
      <w:r w:rsidRPr="00CA467F">
        <w:rPr>
          <w:rFonts w:ascii="Times New Roman" w:hAnsi="Times New Roman" w:cs="Times New Roman"/>
          <w:sz w:val="24"/>
          <w:szCs w:val="24"/>
        </w:rPr>
        <w:t xml:space="preserve">, Algeria stands as </w:t>
      </w:r>
      <w:proofErr w:type="gramStart"/>
      <w:r w:rsidRPr="00CA467F">
        <w:rPr>
          <w:rFonts w:ascii="Times New Roman" w:hAnsi="Times New Roman" w:cs="Times New Roman"/>
          <w:sz w:val="24"/>
          <w:szCs w:val="24"/>
        </w:rPr>
        <w:t>a</w:t>
      </w:r>
      <w:proofErr w:type="gramEnd"/>
      <w:r w:rsidRPr="00CA467F">
        <w:rPr>
          <w:rFonts w:ascii="Times New Roman" w:hAnsi="Times New Roman" w:cs="Times New Roman"/>
          <w:sz w:val="24"/>
          <w:szCs w:val="24"/>
        </w:rPr>
        <w:t xml:space="preserve"> poignant </w:t>
      </w:r>
      <w:proofErr w:type="spellStart"/>
      <w:r w:rsidRPr="00CA467F">
        <w:rPr>
          <w:rFonts w:ascii="Times New Roman" w:hAnsi="Times New Roman" w:cs="Times New Roman"/>
          <w:sz w:val="24"/>
          <w:szCs w:val="24"/>
        </w:rPr>
        <w:t>example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Located</w:t>
      </w:r>
      <w:proofErr w:type="spellEnd"/>
      <w:r w:rsidRPr="00CA467F">
        <w:rPr>
          <w:rFonts w:ascii="Times New Roman" w:hAnsi="Times New Roman" w:cs="Times New Roman"/>
          <w:sz w:val="24"/>
          <w:szCs w:val="24"/>
        </w:rPr>
        <w:t xml:space="preserve"> on the </w:t>
      </w:r>
      <w:proofErr w:type="spellStart"/>
      <w:r w:rsidRPr="00CA467F">
        <w:rPr>
          <w:rFonts w:ascii="Times New Roman" w:hAnsi="Times New Roman" w:cs="Times New Roman"/>
          <w:sz w:val="24"/>
          <w:szCs w:val="24"/>
        </w:rPr>
        <w:t>southern</w:t>
      </w:r>
      <w:proofErr w:type="spellEnd"/>
      <w:r w:rsidRPr="00CA467F">
        <w:rPr>
          <w:rFonts w:ascii="Times New Roman" w:hAnsi="Times New Roman" w:cs="Times New Roman"/>
          <w:sz w:val="24"/>
          <w:szCs w:val="24"/>
        </w:rPr>
        <w:t xml:space="preserve"> shore of the </w:t>
      </w:r>
      <w:proofErr w:type="spellStart"/>
      <w:r w:rsidRPr="00CA467F">
        <w:rPr>
          <w:rFonts w:ascii="Times New Roman" w:hAnsi="Times New Roman" w:cs="Times New Roman"/>
          <w:sz w:val="24"/>
          <w:szCs w:val="24"/>
        </w:rPr>
        <w:t>Mediterranean</w:t>
      </w:r>
      <w:proofErr w:type="spellEnd"/>
      <w:r w:rsidRPr="00CA467F">
        <w:rPr>
          <w:rFonts w:ascii="Times New Roman" w:hAnsi="Times New Roman" w:cs="Times New Roman"/>
          <w:sz w:val="24"/>
          <w:szCs w:val="24"/>
        </w:rPr>
        <w:t xml:space="preserve">, at the convergence of the </w:t>
      </w:r>
      <w:proofErr w:type="spellStart"/>
      <w:r w:rsidRPr="00CA467F">
        <w:rPr>
          <w:rFonts w:ascii="Times New Roman" w:hAnsi="Times New Roman" w:cs="Times New Roman"/>
          <w:sz w:val="24"/>
          <w:szCs w:val="24"/>
        </w:rPr>
        <w:t>Eurasian</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African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tectonic</w:t>
      </w:r>
      <w:proofErr w:type="spellEnd"/>
      <w:r w:rsidRPr="00CA467F">
        <w:rPr>
          <w:rFonts w:ascii="Times New Roman" w:hAnsi="Times New Roman" w:cs="Times New Roman"/>
          <w:sz w:val="24"/>
          <w:szCs w:val="24"/>
        </w:rPr>
        <w:t xml:space="preserve"> plates, the country </w:t>
      </w:r>
      <w:proofErr w:type="spellStart"/>
      <w:r w:rsidRPr="00CA467F">
        <w:rPr>
          <w:rFonts w:ascii="Times New Roman" w:hAnsi="Times New Roman" w:cs="Times New Roman"/>
          <w:sz w:val="24"/>
          <w:szCs w:val="24"/>
        </w:rPr>
        <w:t>is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classified</w:t>
      </w:r>
      <w:proofErr w:type="spellEnd"/>
      <w:r w:rsidRPr="00CA467F">
        <w:rPr>
          <w:rFonts w:ascii="Times New Roman" w:hAnsi="Times New Roman" w:cs="Times New Roman"/>
          <w:sz w:val="24"/>
          <w:szCs w:val="24"/>
        </w:rPr>
        <w:t xml:space="preserve"> as </w:t>
      </w:r>
      <w:proofErr w:type="gramStart"/>
      <w:r w:rsidRPr="00CA467F">
        <w:rPr>
          <w:rFonts w:ascii="Times New Roman" w:hAnsi="Times New Roman" w:cs="Times New Roman"/>
          <w:sz w:val="24"/>
          <w:szCs w:val="24"/>
        </w:rPr>
        <w:t>a</w:t>
      </w:r>
      <w:proofErr w:type="gramEnd"/>
      <w:r w:rsidRPr="00CA467F">
        <w:rPr>
          <w:rFonts w:ascii="Times New Roman" w:hAnsi="Times New Roman" w:cs="Times New Roman"/>
          <w:sz w:val="24"/>
          <w:szCs w:val="24"/>
        </w:rPr>
        <w:t xml:space="preserve"> high </w:t>
      </w:r>
      <w:proofErr w:type="spellStart"/>
      <w:r w:rsidRPr="00CA467F">
        <w:rPr>
          <w:rFonts w:ascii="Times New Roman" w:hAnsi="Times New Roman" w:cs="Times New Roman"/>
          <w:sz w:val="24"/>
          <w:szCs w:val="24"/>
        </w:rPr>
        <w:t>seismicity</w:t>
      </w:r>
      <w:proofErr w:type="spellEnd"/>
      <w:r w:rsidRPr="00CA467F">
        <w:rPr>
          <w:rFonts w:ascii="Times New Roman" w:hAnsi="Times New Roman" w:cs="Times New Roman"/>
          <w:sz w:val="24"/>
          <w:szCs w:val="24"/>
        </w:rPr>
        <w:t xml:space="preserve"> zone (</w:t>
      </w:r>
      <w:proofErr w:type="spellStart"/>
      <w:r w:rsidRPr="00CA467F">
        <w:rPr>
          <w:rFonts w:ascii="Times New Roman" w:hAnsi="Times New Roman" w:cs="Times New Roman"/>
          <w:sz w:val="24"/>
          <w:szCs w:val="24"/>
        </w:rPr>
        <w:t>Yelles</w:t>
      </w:r>
      <w:proofErr w:type="spellEnd"/>
      <w:r w:rsidRPr="00CA467F">
        <w:rPr>
          <w:rFonts w:ascii="Times New Roman" w:hAnsi="Times New Roman" w:cs="Times New Roman"/>
          <w:sz w:val="24"/>
          <w:szCs w:val="24"/>
        </w:rPr>
        <w:t xml:space="preserve">-Chaouche et al., </w:t>
      </w:r>
      <w:proofErr w:type="gramStart"/>
      <w:r w:rsidRPr="00CA467F">
        <w:rPr>
          <w:rFonts w:ascii="Times New Roman" w:hAnsi="Times New Roman" w:cs="Times New Roman"/>
          <w:sz w:val="24"/>
          <w:szCs w:val="24"/>
        </w:rPr>
        <w:t>2006;</w:t>
      </w:r>
      <w:proofErr w:type="gram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Bouhadad</w:t>
      </w:r>
      <w:proofErr w:type="spellEnd"/>
      <w:r w:rsidRPr="00CA467F">
        <w:rPr>
          <w:rFonts w:ascii="Times New Roman" w:hAnsi="Times New Roman" w:cs="Times New Roman"/>
          <w:sz w:val="24"/>
          <w:szCs w:val="24"/>
        </w:rPr>
        <w:t xml:space="preserve"> et al., 2004). </w:t>
      </w:r>
      <w:proofErr w:type="spellStart"/>
      <w:r w:rsidRPr="00CA467F">
        <w:rPr>
          <w:rFonts w:ascii="Times New Roman" w:hAnsi="Times New Roman" w:cs="Times New Roman"/>
          <w:sz w:val="24"/>
          <w:szCs w:val="24"/>
        </w:rPr>
        <w:t>Its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seismic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catalog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recounts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devastating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historical</w:t>
      </w:r>
      <w:proofErr w:type="spellEnd"/>
      <w:r w:rsidRPr="00CA467F">
        <w:rPr>
          <w:rFonts w:ascii="Times New Roman" w:hAnsi="Times New Roman" w:cs="Times New Roman"/>
          <w:sz w:val="24"/>
          <w:szCs w:val="24"/>
        </w:rPr>
        <w:t xml:space="preserve"> </w:t>
      </w:r>
      <w:proofErr w:type="spellStart"/>
      <w:proofErr w:type="gramStart"/>
      <w:r w:rsidRPr="00CA467F">
        <w:rPr>
          <w:rFonts w:ascii="Times New Roman" w:hAnsi="Times New Roman" w:cs="Times New Roman"/>
          <w:sz w:val="24"/>
          <w:szCs w:val="24"/>
        </w:rPr>
        <w:t>events</w:t>
      </w:r>
      <w:proofErr w:type="spellEnd"/>
      <w:r w:rsidRPr="00CA467F">
        <w:rPr>
          <w:rFonts w:ascii="Times New Roman" w:hAnsi="Times New Roman" w:cs="Times New Roman"/>
          <w:sz w:val="24"/>
          <w:szCs w:val="24"/>
        </w:rPr>
        <w:t>:</w:t>
      </w:r>
      <w:proofErr w:type="gramEnd"/>
      <w:r w:rsidRPr="00CA467F">
        <w:rPr>
          <w:rFonts w:ascii="Times New Roman" w:hAnsi="Times New Roman" w:cs="Times New Roman"/>
          <w:sz w:val="24"/>
          <w:szCs w:val="24"/>
        </w:rPr>
        <w:t xml:space="preserve"> Algiers </w:t>
      </w:r>
      <w:proofErr w:type="spellStart"/>
      <w:r w:rsidRPr="00CA467F">
        <w:rPr>
          <w:rFonts w:ascii="Times New Roman" w:hAnsi="Times New Roman" w:cs="Times New Roman"/>
          <w:sz w:val="24"/>
          <w:szCs w:val="24"/>
        </w:rPr>
        <w:t>in</w:t>
      </w:r>
      <w:proofErr w:type="spellEnd"/>
      <w:r w:rsidRPr="00CA467F">
        <w:rPr>
          <w:rFonts w:ascii="Times New Roman" w:hAnsi="Times New Roman" w:cs="Times New Roman"/>
          <w:sz w:val="24"/>
          <w:szCs w:val="24"/>
        </w:rPr>
        <w:t xml:space="preserve"> 1717, Oran </w:t>
      </w:r>
      <w:proofErr w:type="spellStart"/>
      <w:r w:rsidRPr="00CA467F">
        <w:rPr>
          <w:rFonts w:ascii="Times New Roman" w:hAnsi="Times New Roman" w:cs="Times New Roman"/>
          <w:sz w:val="24"/>
          <w:szCs w:val="24"/>
        </w:rPr>
        <w:t>in</w:t>
      </w:r>
      <w:proofErr w:type="spellEnd"/>
      <w:r w:rsidRPr="00CA467F">
        <w:rPr>
          <w:rFonts w:ascii="Times New Roman" w:hAnsi="Times New Roman" w:cs="Times New Roman"/>
          <w:sz w:val="24"/>
          <w:szCs w:val="24"/>
        </w:rPr>
        <w:t xml:space="preserve"> 1790, and the </w:t>
      </w:r>
      <w:proofErr w:type="spellStart"/>
      <w:r w:rsidRPr="00CA467F">
        <w:rPr>
          <w:rFonts w:ascii="Times New Roman" w:hAnsi="Times New Roman" w:cs="Times New Roman"/>
          <w:sz w:val="24"/>
          <w:szCs w:val="24"/>
        </w:rPr>
        <w:t>series</w:t>
      </w:r>
      <w:proofErr w:type="spellEnd"/>
      <w:r w:rsidRPr="00CA467F">
        <w:rPr>
          <w:rFonts w:ascii="Times New Roman" w:hAnsi="Times New Roman" w:cs="Times New Roman"/>
          <w:sz w:val="24"/>
          <w:szCs w:val="24"/>
        </w:rPr>
        <w:t xml:space="preserve"> of El Asnam </w:t>
      </w:r>
      <w:proofErr w:type="spellStart"/>
      <w:r w:rsidRPr="00CA467F">
        <w:rPr>
          <w:rFonts w:ascii="Times New Roman" w:hAnsi="Times New Roman" w:cs="Times New Roman"/>
          <w:sz w:val="24"/>
          <w:szCs w:val="24"/>
        </w:rPr>
        <w:t>earthquakes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w:t>
      </w:r>
      <w:proofErr w:type="spellEnd"/>
      <w:r w:rsidRPr="00CA467F">
        <w:rPr>
          <w:rFonts w:ascii="Times New Roman" w:hAnsi="Times New Roman" w:cs="Times New Roman"/>
          <w:sz w:val="24"/>
          <w:szCs w:val="24"/>
        </w:rPr>
        <w:t xml:space="preserve"> 1922, 1954, and 1980—the latter, </w:t>
      </w:r>
      <w:proofErr w:type="spellStart"/>
      <w:r w:rsidRPr="00CA467F">
        <w:rPr>
          <w:rFonts w:ascii="Times New Roman" w:hAnsi="Times New Roman" w:cs="Times New Roman"/>
          <w:sz w:val="24"/>
          <w:szCs w:val="24"/>
        </w:rPr>
        <w:t>with</w:t>
      </w:r>
      <w:proofErr w:type="spellEnd"/>
      <w:r w:rsidRPr="00CA467F">
        <w:rPr>
          <w:rFonts w:ascii="Times New Roman" w:hAnsi="Times New Roman" w:cs="Times New Roman"/>
          <w:sz w:val="24"/>
          <w:szCs w:val="24"/>
        </w:rPr>
        <w:t xml:space="preserve"> a magnitude of 7.3, </w:t>
      </w:r>
      <w:proofErr w:type="spellStart"/>
      <w:r w:rsidRPr="00CA467F">
        <w:rPr>
          <w:rFonts w:ascii="Times New Roman" w:hAnsi="Times New Roman" w:cs="Times New Roman"/>
          <w:sz w:val="24"/>
          <w:szCs w:val="24"/>
        </w:rPr>
        <w:t>destroying</w:t>
      </w:r>
      <w:proofErr w:type="spellEnd"/>
      <w:r w:rsidRPr="00CA467F">
        <w:rPr>
          <w:rFonts w:ascii="Times New Roman" w:hAnsi="Times New Roman" w:cs="Times New Roman"/>
          <w:sz w:val="24"/>
          <w:szCs w:val="24"/>
        </w:rPr>
        <w:t xml:space="preserve"> the city by 80% and </w:t>
      </w:r>
      <w:proofErr w:type="spellStart"/>
      <w:r w:rsidRPr="00CA467F">
        <w:rPr>
          <w:rFonts w:ascii="Times New Roman" w:hAnsi="Times New Roman" w:cs="Times New Roman"/>
          <w:sz w:val="24"/>
          <w:szCs w:val="24"/>
        </w:rPr>
        <w:t>claiming</w:t>
      </w:r>
      <w:proofErr w:type="spellEnd"/>
      <w:r w:rsidRPr="00CA467F">
        <w:rPr>
          <w:rFonts w:ascii="Times New Roman" w:hAnsi="Times New Roman" w:cs="Times New Roman"/>
          <w:sz w:val="24"/>
          <w:szCs w:val="24"/>
        </w:rPr>
        <w:t xml:space="preserve"> 3,500 </w:t>
      </w:r>
      <w:proofErr w:type="spellStart"/>
      <w:r w:rsidRPr="00CA467F">
        <w:rPr>
          <w:rFonts w:ascii="Times New Roman" w:hAnsi="Times New Roman" w:cs="Times New Roman"/>
          <w:sz w:val="24"/>
          <w:szCs w:val="24"/>
        </w:rPr>
        <w:t>lives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Despite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these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painful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experiences</w:t>
      </w:r>
      <w:proofErr w:type="spellEnd"/>
      <w:r w:rsidRPr="00CA467F">
        <w:rPr>
          <w:rFonts w:ascii="Times New Roman" w:hAnsi="Times New Roman" w:cs="Times New Roman"/>
          <w:sz w:val="24"/>
          <w:szCs w:val="24"/>
        </w:rPr>
        <w:t xml:space="preserve">, on May 21, 2003, at </w:t>
      </w:r>
      <w:proofErr w:type="gramStart"/>
      <w:r w:rsidRPr="00CA467F">
        <w:rPr>
          <w:rFonts w:ascii="Times New Roman" w:hAnsi="Times New Roman" w:cs="Times New Roman"/>
          <w:sz w:val="24"/>
          <w:szCs w:val="24"/>
        </w:rPr>
        <w:t>7:</w:t>
      </w:r>
      <w:proofErr w:type="gramEnd"/>
      <w:r w:rsidRPr="00CA467F">
        <w:rPr>
          <w:rFonts w:ascii="Times New Roman" w:hAnsi="Times New Roman" w:cs="Times New Roman"/>
          <w:sz w:val="24"/>
          <w:szCs w:val="24"/>
        </w:rPr>
        <w:t xml:space="preserve">44 PM local time, an </w:t>
      </w:r>
      <w:proofErr w:type="spellStart"/>
      <w:r w:rsidRPr="00CA467F">
        <w:rPr>
          <w:rFonts w:ascii="Times New Roman" w:hAnsi="Times New Roman" w:cs="Times New Roman"/>
          <w:sz w:val="24"/>
          <w:szCs w:val="24"/>
        </w:rPr>
        <w:t>earthquake</w:t>
      </w:r>
      <w:proofErr w:type="spellEnd"/>
      <w:r w:rsidRPr="00CA467F">
        <w:rPr>
          <w:rFonts w:ascii="Times New Roman" w:hAnsi="Times New Roman" w:cs="Times New Roman"/>
          <w:sz w:val="24"/>
          <w:szCs w:val="24"/>
        </w:rPr>
        <w:t xml:space="preserve"> of magnitude 6.8 </w:t>
      </w:r>
      <w:proofErr w:type="spellStart"/>
      <w:r w:rsidRPr="00CA467F">
        <w:rPr>
          <w:rFonts w:ascii="Times New Roman" w:hAnsi="Times New Roman" w:cs="Times New Roman"/>
          <w:sz w:val="24"/>
          <w:szCs w:val="24"/>
        </w:rPr>
        <w:t>struck</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eastern</w:t>
      </w:r>
      <w:proofErr w:type="spellEnd"/>
      <w:r w:rsidRPr="00CA467F">
        <w:rPr>
          <w:rFonts w:ascii="Times New Roman" w:hAnsi="Times New Roman" w:cs="Times New Roman"/>
          <w:sz w:val="24"/>
          <w:szCs w:val="24"/>
        </w:rPr>
        <w:t xml:space="preserve"> part of Algiers (Zemmouri-Boumerdès), </w:t>
      </w:r>
      <w:proofErr w:type="spellStart"/>
      <w:r w:rsidRPr="00CA467F">
        <w:rPr>
          <w:rFonts w:ascii="Times New Roman" w:hAnsi="Times New Roman" w:cs="Times New Roman"/>
          <w:sz w:val="24"/>
          <w:szCs w:val="24"/>
        </w:rPr>
        <w:t>resulting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w:t>
      </w:r>
      <w:proofErr w:type="spellEnd"/>
      <w:r w:rsidRPr="00CA467F">
        <w:rPr>
          <w:rFonts w:ascii="Times New Roman" w:hAnsi="Times New Roman" w:cs="Times New Roman"/>
          <w:sz w:val="24"/>
          <w:szCs w:val="24"/>
        </w:rPr>
        <w:t xml:space="preserve"> 2,278 </w:t>
      </w:r>
      <w:proofErr w:type="spellStart"/>
      <w:r w:rsidRPr="00CA467F">
        <w:rPr>
          <w:rFonts w:ascii="Times New Roman" w:hAnsi="Times New Roman" w:cs="Times New Roman"/>
          <w:sz w:val="24"/>
          <w:szCs w:val="24"/>
        </w:rPr>
        <w:t>deaths</w:t>
      </w:r>
      <w:proofErr w:type="spellEnd"/>
      <w:r w:rsidRPr="00CA467F">
        <w:rPr>
          <w:rFonts w:ascii="Times New Roman" w:hAnsi="Times New Roman" w:cs="Times New Roman"/>
          <w:sz w:val="24"/>
          <w:szCs w:val="24"/>
        </w:rPr>
        <w:t xml:space="preserve">, 10,000 injuries, 200,000 </w:t>
      </w:r>
      <w:proofErr w:type="spellStart"/>
      <w:r w:rsidRPr="00CA467F">
        <w:rPr>
          <w:rFonts w:ascii="Times New Roman" w:hAnsi="Times New Roman" w:cs="Times New Roman"/>
          <w:sz w:val="24"/>
          <w:szCs w:val="24"/>
        </w:rPr>
        <w:t>displaced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persons</w:t>
      </w:r>
      <w:proofErr w:type="spellEnd"/>
      <w:r w:rsidRPr="00CA467F">
        <w:rPr>
          <w:rFonts w:ascii="Times New Roman" w:hAnsi="Times New Roman" w:cs="Times New Roman"/>
          <w:sz w:val="24"/>
          <w:szCs w:val="24"/>
        </w:rPr>
        <w:t xml:space="preserve">, and more </w:t>
      </w:r>
      <w:proofErr w:type="spellStart"/>
      <w:r w:rsidRPr="00CA467F">
        <w:rPr>
          <w:rFonts w:ascii="Times New Roman" w:hAnsi="Times New Roman" w:cs="Times New Roman"/>
          <w:sz w:val="24"/>
          <w:szCs w:val="24"/>
        </w:rPr>
        <w:t>than</w:t>
      </w:r>
      <w:proofErr w:type="spellEnd"/>
      <w:r w:rsidRPr="00CA467F">
        <w:rPr>
          <w:rFonts w:ascii="Times New Roman" w:hAnsi="Times New Roman" w:cs="Times New Roman"/>
          <w:sz w:val="24"/>
          <w:szCs w:val="24"/>
        </w:rPr>
        <w:t xml:space="preserve"> 19,000 </w:t>
      </w:r>
      <w:proofErr w:type="spellStart"/>
      <w:r w:rsidRPr="00CA467F">
        <w:rPr>
          <w:rFonts w:ascii="Times New Roman" w:hAnsi="Times New Roman" w:cs="Times New Roman"/>
          <w:sz w:val="24"/>
          <w:szCs w:val="24"/>
        </w:rPr>
        <w:t>destroyed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housing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units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Hamdache</w:t>
      </w:r>
      <w:proofErr w:type="spellEnd"/>
      <w:r w:rsidRPr="00CA467F">
        <w:rPr>
          <w:rFonts w:ascii="Times New Roman" w:hAnsi="Times New Roman" w:cs="Times New Roman"/>
          <w:sz w:val="24"/>
          <w:szCs w:val="24"/>
        </w:rPr>
        <w:t xml:space="preserve"> et al., </w:t>
      </w:r>
      <w:proofErr w:type="gramStart"/>
      <w:r w:rsidRPr="00CA467F">
        <w:rPr>
          <w:rFonts w:ascii="Times New Roman" w:hAnsi="Times New Roman" w:cs="Times New Roman"/>
          <w:sz w:val="24"/>
          <w:szCs w:val="24"/>
        </w:rPr>
        <w:t>2004;</w:t>
      </w:r>
      <w:proofErr w:type="gramEnd"/>
      <w:r w:rsidRPr="00CA467F">
        <w:rPr>
          <w:rFonts w:ascii="Times New Roman" w:hAnsi="Times New Roman" w:cs="Times New Roman"/>
          <w:sz w:val="24"/>
          <w:szCs w:val="24"/>
        </w:rPr>
        <w:t xml:space="preserve"> Harbi et al., 2007). Five </w:t>
      </w:r>
      <w:proofErr w:type="spellStart"/>
      <w:r w:rsidRPr="00CA467F">
        <w:rPr>
          <w:rFonts w:ascii="Times New Roman" w:hAnsi="Times New Roman" w:cs="Times New Roman"/>
          <w:sz w:val="24"/>
          <w:szCs w:val="24"/>
        </w:rPr>
        <w:t>pockets</w:t>
      </w:r>
      <w:proofErr w:type="spellEnd"/>
      <w:r w:rsidRPr="00CA467F">
        <w:rPr>
          <w:rFonts w:ascii="Times New Roman" w:hAnsi="Times New Roman" w:cs="Times New Roman"/>
          <w:sz w:val="24"/>
          <w:szCs w:val="24"/>
        </w:rPr>
        <w:t xml:space="preserve"> of intense destruction (</w:t>
      </w:r>
      <w:proofErr w:type="spellStart"/>
      <w:r w:rsidRPr="00CA467F">
        <w:rPr>
          <w:rFonts w:ascii="Times New Roman" w:hAnsi="Times New Roman" w:cs="Times New Roman"/>
          <w:sz w:val="24"/>
          <w:szCs w:val="24"/>
        </w:rPr>
        <w:t>intensity</w:t>
      </w:r>
      <w:proofErr w:type="spellEnd"/>
      <w:r w:rsidRPr="00CA467F">
        <w:rPr>
          <w:rFonts w:ascii="Times New Roman" w:hAnsi="Times New Roman" w:cs="Times New Roman"/>
          <w:sz w:val="24"/>
          <w:szCs w:val="24"/>
        </w:rPr>
        <w:t xml:space="preserve"> VII) </w:t>
      </w:r>
      <w:proofErr w:type="spellStart"/>
      <w:r w:rsidRPr="00CA467F">
        <w:rPr>
          <w:rFonts w:ascii="Times New Roman" w:hAnsi="Times New Roman" w:cs="Times New Roman"/>
          <w:sz w:val="24"/>
          <w:szCs w:val="24"/>
        </w:rPr>
        <w:t>were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identified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along</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coast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including</w:t>
      </w:r>
      <w:proofErr w:type="spellEnd"/>
      <w:r w:rsidRPr="00CA467F">
        <w:rPr>
          <w:rFonts w:ascii="Times New Roman" w:hAnsi="Times New Roman" w:cs="Times New Roman"/>
          <w:sz w:val="24"/>
          <w:szCs w:val="24"/>
        </w:rPr>
        <w:t xml:space="preserve"> Bordj El </w:t>
      </w:r>
      <w:proofErr w:type="spellStart"/>
      <w:r w:rsidRPr="00CA467F">
        <w:rPr>
          <w:rFonts w:ascii="Times New Roman" w:hAnsi="Times New Roman" w:cs="Times New Roman"/>
          <w:sz w:val="24"/>
          <w:szCs w:val="24"/>
        </w:rPr>
        <w:t>Kiffane</w:t>
      </w:r>
      <w:proofErr w:type="spellEnd"/>
      <w:r w:rsidRPr="00CA467F">
        <w:rPr>
          <w:rFonts w:ascii="Times New Roman" w:hAnsi="Times New Roman" w:cs="Times New Roman"/>
          <w:sz w:val="24"/>
          <w:szCs w:val="24"/>
        </w:rPr>
        <w:t xml:space="preserve">—a </w:t>
      </w:r>
      <w:proofErr w:type="spellStart"/>
      <w:r w:rsidRPr="00CA467F">
        <w:rPr>
          <w:rFonts w:ascii="Times New Roman" w:hAnsi="Times New Roman" w:cs="Times New Roman"/>
          <w:sz w:val="24"/>
          <w:szCs w:val="24"/>
        </w:rPr>
        <w:t>municipality</w:t>
      </w:r>
      <w:proofErr w:type="spellEnd"/>
      <w:r w:rsidRPr="00CA467F">
        <w:rPr>
          <w:rFonts w:ascii="Times New Roman" w:hAnsi="Times New Roman" w:cs="Times New Roman"/>
          <w:sz w:val="24"/>
          <w:szCs w:val="24"/>
        </w:rPr>
        <w:t xml:space="preserve"> in </w:t>
      </w:r>
      <w:proofErr w:type="spellStart"/>
      <w:r w:rsidRPr="00CA467F">
        <w:rPr>
          <w:rFonts w:ascii="Times New Roman" w:hAnsi="Times New Roman" w:cs="Times New Roman"/>
          <w:sz w:val="24"/>
          <w:szCs w:val="24"/>
        </w:rPr>
        <w:t>eastern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suburban</w:t>
      </w:r>
      <w:proofErr w:type="spellEnd"/>
      <w:r w:rsidRPr="00CA467F">
        <w:rPr>
          <w:rFonts w:ascii="Times New Roman" w:hAnsi="Times New Roman" w:cs="Times New Roman"/>
          <w:sz w:val="24"/>
          <w:szCs w:val="24"/>
        </w:rPr>
        <w:t xml:space="preserve"> Algiers </w:t>
      </w:r>
      <w:proofErr w:type="spellStart"/>
      <w:r w:rsidRPr="00CA467F">
        <w:rPr>
          <w:rFonts w:ascii="Times New Roman" w:hAnsi="Times New Roman" w:cs="Times New Roman"/>
          <w:sz w:val="24"/>
          <w:szCs w:val="24"/>
        </w:rPr>
        <w:t>characterized</w:t>
      </w:r>
      <w:proofErr w:type="spellEnd"/>
      <w:r w:rsidRPr="00CA467F">
        <w:rPr>
          <w:rFonts w:ascii="Times New Roman" w:hAnsi="Times New Roman" w:cs="Times New Roman"/>
          <w:sz w:val="24"/>
          <w:szCs w:val="24"/>
        </w:rPr>
        <w:t xml:space="preserve"> by </w:t>
      </w:r>
      <w:proofErr w:type="spellStart"/>
      <w:r w:rsidRPr="00CA467F">
        <w:rPr>
          <w:rFonts w:ascii="Times New Roman" w:hAnsi="Times New Roman" w:cs="Times New Roman"/>
          <w:sz w:val="24"/>
          <w:szCs w:val="24"/>
        </w:rPr>
        <w:t>rapid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urbanization</w:t>
      </w:r>
      <w:proofErr w:type="spellEnd"/>
      <w:r w:rsidRPr="00CA467F">
        <w:rPr>
          <w:rFonts w:ascii="Times New Roman" w:hAnsi="Times New Roman" w:cs="Times New Roman"/>
          <w:sz w:val="24"/>
          <w:szCs w:val="24"/>
        </w:rPr>
        <w:t>—</w:t>
      </w:r>
      <w:proofErr w:type="spellStart"/>
      <w:r w:rsidRPr="00CA467F">
        <w:rPr>
          <w:rFonts w:ascii="Times New Roman" w:hAnsi="Times New Roman" w:cs="Times New Roman"/>
          <w:sz w:val="24"/>
          <w:szCs w:val="24"/>
        </w:rPr>
        <w:t>which</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constitutes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our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study</w:t>
      </w:r>
      <w:proofErr w:type="spellEnd"/>
      <w:r w:rsidRPr="00CA467F">
        <w:rPr>
          <w:rFonts w:ascii="Times New Roman" w:hAnsi="Times New Roman" w:cs="Times New Roman"/>
          <w:sz w:val="24"/>
          <w:szCs w:val="24"/>
        </w:rPr>
        <w:t xml:space="preserve"> area (Harbi et al., 2007).</w:t>
      </w:r>
    </w:p>
    <w:p w14:paraId="2B5FF9BA" w14:textId="77777777" w:rsidR="00CA467F" w:rsidRPr="00CA467F" w:rsidRDefault="00CA467F" w:rsidP="00CA467F">
      <w:pPr>
        <w:spacing w:before="160" w:after="120" w:line="240" w:lineRule="auto"/>
        <w:ind w:left="57" w:right="57"/>
        <w:jc w:val="both"/>
        <w:rPr>
          <w:rFonts w:ascii="Times New Roman" w:hAnsi="Times New Roman" w:cs="Times New Roman"/>
          <w:sz w:val="24"/>
          <w:szCs w:val="24"/>
        </w:rPr>
      </w:pPr>
      <w:r w:rsidRPr="00CA467F">
        <w:rPr>
          <w:rFonts w:ascii="Times New Roman" w:hAnsi="Times New Roman" w:cs="Times New Roman"/>
          <w:sz w:val="24"/>
          <w:szCs w:val="24"/>
        </w:rPr>
        <w:t xml:space="preserve">Urban </w:t>
      </w:r>
      <w:proofErr w:type="spellStart"/>
      <w:r w:rsidRPr="00CA467F">
        <w:rPr>
          <w:rFonts w:ascii="Times New Roman" w:hAnsi="Times New Roman" w:cs="Times New Roman"/>
          <w:sz w:val="24"/>
          <w:szCs w:val="24"/>
        </w:rPr>
        <w:t>systems</w:t>
      </w:r>
      <w:proofErr w:type="spellEnd"/>
      <w:r w:rsidRPr="00CA467F">
        <w:rPr>
          <w:rFonts w:ascii="Times New Roman" w:hAnsi="Times New Roman" w:cs="Times New Roman"/>
          <w:sz w:val="24"/>
          <w:szCs w:val="24"/>
        </w:rPr>
        <w:t xml:space="preserve"> are </w:t>
      </w:r>
      <w:proofErr w:type="spellStart"/>
      <w:r w:rsidRPr="00CA467F">
        <w:rPr>
          <w:rFonts w:ascii="Times New Roman" w:hAnsi="Times New Roman" w:cs="Times New Roman"/>
          <w:sz w:val="24"/>
          <w:szCs w:val="24"/>
        </w:rPr>
        <w:t>characterized</w:t>
      </w:r>
      <w:proofErr w:type="spellEnd"/>
      <w:r w:rsidRPr="00CA467F">
        <w:rPr>
          <w:rFonts w:ascii="Times New Roman" w:hAnsi="Times New Roman" w:cs="Times New Roman"/>
          <w:sz w:val="24"/>
          <w:szCs w:val="24"/>
        </w:rPr>
        <w:t xml:space="preserve"> by </w:t>
      </w:r>
      <w:proofErr w:type="spellStart"/>
      <w:r w:rsidRPr="00CA467F">
        <w:rPr>
          <w:rFonts w:ascii="Times New Roman" w:hAnsi="Times New Roman" w:cs="Times New Roman"/>
          <w:sz w:val="24"/>
          <w:szCs w:val="24"/>
        </w:rPr>
        <w:t>complex</w:t>
      </w:r>
      <w:proofErr w:type="spellEnd"/>
      <w:r w:rsidRPr="00CA467F">
        <w:rPr>
          <w:rFonts w:ascii="Times New Roman" w:hAnsi="Times New Roman" w:cs="Times New Roman"/>
          <w:sz w:val="24"/>
          <w:szCs w:val="24"/>
        </w:rPr>
        <w:t xml:space="preserve"> interactions </w:t>
      </w:r>
      <w:proofErr w:type="spellStart"/>
      <w:r w:rsidRPr="00CA467F">
        <w:rPr>
          <w:rFonts w:ascii="Times New Roman" w:hAnsi="Times New Roman" w:cs="Times New Roman"/>
          <w:sz w:val="24"/>
          <w:szCs w:val="24"/>
        </w:rPr>
        <w:t>between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physical</w:t>
      </w:r>
      <w:proofErr w:type="spellEnd"/>
      <w:r w:rsidRPr="00CA467F">
        <w:rPr>
          <w:rFonts w:ascii="Times New Roman" w:hAnsi="Times New Roman" w:cs="Times New Roman"/>
          <w:sz w:val="24"/>
          <w:szCs w:val="24"/>
        </w:rPr>
        <w:t xml:space="preserve"> infrastructure, social </w:t>
      </w:r>
      <w:proofErr w:type="spellStart"/>
      <w:r w:rsidRPr="00CA467F">
        <w:rPr>
          <w:rFonts w:ascii="Times New Roman" w:hAnsi="Times New Roman" w:cs="Times New Roman"/>
          <w:sz w:val="24"/>
          <w:szCs w:val="24"/>
        </w:rPr>
        <w:t>functions</w:t>
      </w:r>
      <w:proofErr w:type="spellEnd"/>
      <w:r w:rsidRPr="00CA467F">
        <w:rPr>
          <w:rFonts w:ascii="Times New Roman" w:hAnsi="Times New Roman" w:cs="Times New Roman"/>
          <w:sz w:val="24"/>
          <w:szCs w:val="24"/>
        </w:rPr>
        <w:t xml:space="preserve">, and service networks. </w:t>
      </w:r>
      <w:proofErr w:type="spellStart"/>
      <w:r w:rsidRPr="00CA467F">
        <w:rPr>
          <w:rFonts w:ascii="Times New Roman" w:hAnsi="Times New Roman" w:cs="Times New Roman"/>
          <w:sz w:val="24"/>
          <w:szCs w:val="24"/>
        </w:rPr>
        <w:t>After</w:t>
      </w:r>
      <w:proofErr w:type="spellEnd"/>
      <w:r w:rsidRPr="00CA467F">
        <w:rPr>
          <w:rFonts w:ascii="Times New Roman" w:hAnsi="Times New Roman" w:cs="Times New Roman"/>
          <w:sz w:val="24"/>
          <w:szCs w:val="24"/>
        </w:rPr>
        <w:t xml:space="preserve"> an </w:t>
      </w:r>
      <w:proofErr w:type="spellStart"/>
      <w:r w:rsidRPr="00CA467F">
        <w:rPr>
          <w:rFonts w:ascii="Times New Roman" w:hAnsi="Times New Roman" w:cs="Times New Roman"/>
          <w:sz w:val="24"/>
          <w:szCs w:val="24"/>
        </w:rPr>
        <w:t>earthquake</w:t>
      </w:r>
      <w:proofErr w:type="spellEnd"/>
      <w:r w:rsidRPr="00CA467F">
        <w:rPr>
          <w:rFonts w:ascii="Times New Roman" w:hAnsi="Times New Roman" w:cs="Times New Roman"/>
          <w:sz w:val="24"/>
          <w:szCs w:val="24"/>
        </w:rPr>
        <w:t xml:space="preserve">, a </w:t>
      </w:r>
      <w:proofErr w:type="spellStart"/>
      <w:r w:rsidRPr="00CA467F">
        <w:rPr>
          <w:rFonts w:ascii="Times New Roman" w:hAnsi="Times New Roman" w:cs="Times New Roman"/>
          <w:sz w:val="24"/>
          <w:szCs w:val="24"/>
        </w:rPr>
        <w:t>wide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variety</w:t>
      </w:r>
      <w:proofErr w:type="spellEnd"/>
      <w:r w:rsidRPr="00CA467F">
        <w:rPr>
          <w:rFonts w:ascii="Times New Roman" w:hAnsi="Times New Roman" w:cs="Times New Roman"/>
          <w:sz w:val="24"/>
          <w:szCs w:val="24"/>
        </w:rPr>
        <w:t xml:space="preserve"> of services </w:t>
      </w:r>
      <w:proofErr w:type="spellStart"/>
      <w:r w:rsidRPr="00CA467F">
        <w:rPr>
          <w:rFonts w:ascii="Times New Roman" w:hAnsi="Times New Roman" w:cs="Times New Roman"/>
          <w:sz w:val="24"/>
          <w:szCs w:val="24"/>
        </w:rPr>
        <w:t>may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become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unavailable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during</w:t>
      </w:r>
      <w:proofErr w:type="spellEnd"/>
      <w:r w:rsidRPr="00CA467F">
        <w:rPr>
          <w:rFonts w:ascii="Times New Roman" w:hAnsi="Times New Roman" w:cs="Times New Roman"/>
          <w:sz w:val="24"/>
          <w:szCs w:val="24"/>
        </w:rPr>
        <w:t xml:space="preserve"> system </w:t>
      </w:r>
      <w:proofErr w:type="spellStart"/>
      <w:r w:rsidRPr="00CA467F">
        <w:rPr>
          <w:rFonts w:ascii="Times New Roman" w:hAnsi="Times New Roman" w:cs="Times New Roman"/>
          <w:sz w:val="24"/>
          <w:szCs w:val="24"/>
        </w:rPr>
        <w:t>failure</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recovery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processes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causing</w:t>
      </w:r>
      <w:proofErr w:type="spellEnd"/>
      <w:r w:rsidRPr="00CA467F">
        <w:rPr>
          <w:rFonts w:ascii="Times New Roman" w:hAnsi="Times New Roman" w:cs="Times New Roman"/>
          <w:sz w:val="24"/>
          <w:szCs w:val="24"/>
        </w:rPr>
        <w:t xml:space="preserve"> disruptions to the basic social </w:t>
      </w:r>
      <w:proofErr w:type="spellStart"/>
      <w:r w:rsidRPr="00CA467F">
        <w:rPr>
          <w:rFonts w:ascii="Times New Roman" w:hAnsi="Times New Roman" w:cs="Times New Roman"/>
          <w:sz w:val="24"/>
          <w:szCs w:val="24"/>
        </w:rPr>
        <w:t>needs</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affected</w:t>
      </w:r>
      <w:proofErr w:type="spellEnd"/>
      <w:r w:rsidRPr="00CA467F">
        <w:rPr>
          <w:rFonts w:ascii="Times New Roman" w:hAnsi="Times New Roman" w:cs="Times New Roman"/>
          <w:sz w:val="24"/>
          <w:szCs w:val="24"/>
        </w:rPr>
        <w:t xml:space="preserve"> populations (Ferreira et al., 2014). </w:t>
      </w:r>
      <w:proofErr w:type="spellStart"/>
      <w:r w:rsidRPr="00CA467F">
        <w:rPr>
          <w:rFonts w:ascii="Times New Roman" w:hAnsi="Times New Roman" w:cs="Times New Roman"/>
          <w:sz w:val="24"/>
          <w:szCs w:val="24"/>
        </w:rPr>
        <w:t>Among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exposed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elements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educational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facilities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occupy</w:t>
      </w:r>
      <w:proofErr w:type="spellEnd"/>
      <w:r w:rsidRPr="00CA467F">
        <w:rPr>
          <w:rFonts w:ascii="Times New Roman" w:hAnsi="Times New Roman" w:cs="Times New Roman"/>
          <w:sz w:val="24"/>
          <w:szCs w:val="24"/>
        </w:rPr>
        <w:t xml:space="preserve"> a </w:t>
      </w:r>
      <w:proofErr w:type="spellStart"/>
      <w:r w:rsidRPr="00CA467F">
        <w:rPr>
          <w:rFonts w:ascii="Times New Roman" w:hAnsi="Times New Roman" w:cs="Times New Roman"/>
          <w:sz w:val="24"/>
          <w:szCs w:val="24"/>
        </w:rPr>
        <w:t>particularly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critical</w:t>
      </w:r>
      <w:proofErr w:type="spellEnd"/>
      <w:r w:rsidRPr="00CA467F">
        <w:rPr>
          <w:rFonts w:ascii="Times New Roman" w:hAnsi="Times New Roman" w:cs="Times New Roman"/>
          <w:sz w:val="24"/>
          <w:szCs w:val="24"/>
        </w:rPr>
        <w:t xml:space="preserve"> position. </w:t>
      </w:r>
      <w:proofErr w:type="spellStart"/>
      <w:r w:rsidRPr="00CA467F">
        <w:rPr>
          <w:rFonts w:ascii="Times New Roman" w:hAnsi="Times New Roman" w:cs="Times New Roman"/>
          <w:sz w:val="24"/>
          <w:szCs w:val="24"/>
        </w:rPr>
        <w:t>Primary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schools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specifically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accommodate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children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typically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aged</w:t>
      </w:r>
      <w:proofErr w:type="spellEnd"/>
      <w:r w:rsidRPr="00CA467F">
        <w:rPr>
          <w:rFonts w:ascii="Times New Roman" w:hAnsi="Times New Roman" w:cs="Times New Roman"/>
          <w:sz w:val="24"/>
          <w:szCs w:val="24"/>
        </w:rPr>
        <w:t xml:space="preserve"> 6 to 11 </w:t>
      </w:r>
      <w:proofErr w:type="spellStart"/>
      <w:r w:rsidRPr="00CA467F">
        <w:rPr>
          <w:rFonts w:ascii="Times New Roman" w:hAnsi="Times New Roman" w:cs="Times New Roman"/>
          <w:sz w:val="24"/>
          <w:szCs w:val="24"/>
        </w:rPr>
        <w:t>years</w:t>
      </w:r>
      <w:proofErr w:type="spellEnd"/>
      <w:r w:rsidRPr="00CA467F">
        <w:rPr>
          <w:rFonts w:ascii="Times New Roman" w:hAnsi="Times New Roman" w:cs="Times New Roman"/>
          <w:sz w:val="24"/>
          <w:szCs w:val="24"/>
        </w:rPr>
        <w:t xml:space="preserve">—a </w:t>
      </w:r>
      <w:proofErr w:type="spellStart"/>
      <w:r w:rsidRPr="00CA467F">
        <w:rPr>
          <w:rFonts w:ascii="Times New Roman" w:hAnsi="Times New Roman" w:cs="Times New Roman"/>
          <w:sz w:val="24"/>
          <w:szCs w:val="24"/>
        </w:rPr>
        <w:t>demographic</w:t>
      </w:r>
      <w:proofErr w:type="spellEnd"/>
      <w:r w:rsidRPr="00CA467F">
        <w:rPr>
          <w:rFonts w:ascii="Times New Roman" w:hAnsi="Times New Roman" w:cs="Times New Roman"/>
          <w:sz w:val="24"/>
          <w:szCs w:val="24"/>
        </w:rPr>
        <w:t xml:space="preserve"> segment </w:t>
      </w:r>
      <w:proofErr w:type="spellStart"/>
      <w:r w:rsidRPr="00CA467F">
        <w:rPr>
          <w:rFonts w:ascii="Times New Roman" w:hAnsi="Times New Roman" w:cs="Times New Roman"/>
          <w:sz w:val="24"/>
          <w:szCs w:val="24"/>
        </w:rPr>
        <w:t>recognized</w:t>
      </w:r>
      <w:proofErr w:type="spellEnd"/>
      <w:r w:rsidRPr="00CA467F">
        <w:rPr>
          <w:rFonts w:ascii="Times New Roman" w:hAnsi="Times New Roman" w:cs="Times New Roman"/>
          <w:sz w:val="24"/>
          <w:szCs w:val="24"/>
        </w:rPr>
        <w:t xml:space="preserve"> as </w:t>
      </w:r>
      <w:proofErr w:type="spellStart"/>
      <w:r w:rsidRPr="00CA467F">
        <w:rPr>
          <w:rFonts w:ascii="Times New Roman" w:hAnsi="Times New Roman" w:cs="Times New Roman"/>
          <w:sz w:val="24"/>
          <w:szCs w:val="24"/>
        </w:rPr>
        <w:t>highly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vulnerable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both</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physically</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psychologically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during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disasters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Vatteri</w:t>
      </w:r>
      <w:proofErr w:type="spellEnd"/>
      <w:r w:rsidRPr="00CA467F">
        <w:rPr>
          <w:rFonts w:ascii="Times New Roman" w:hAnsi="Times New Roman" w:cs="Times New Roman"/>
          <w:sz w:val="24"/>
          <w:szCs w:val="24"/>
        </w:rPr>
        <w:t xml:space="preserve"> et al., </w:t>
      </w:r>
      <w:proofErr w:type="gramStart"/>
      <w:r w:rsidRPr="00CA467F">
        <w:rPr>
          <w:rFonts w:ascii="Times New Roman" w:hAnsi="Times New Roman" w:cs="Times New Roman"/>
          <w:sz w:val="24"/>
          <w:szCs w:val="24"/>
        </w:rPr>
        <w:t>2022;</w:t>
      </w:r>
      <w:proofErr w:type="gramEnd"/>
      <w:r w:rsidRPr="00CA467F">
        <w:rPr>
          <w:rFonts w:ascii="Times New Roman" w:hAnsi="Times New Roman" w:cs="Times New Roman"/>
          <w:sz w:val="24"/>
          <w:szCs w:val="24"/>
        </w:rPr>
        <w:t xml:space="preserve"> D'Ayala et al., </w:t>
      </w:r>
      <w:proofErr w:type="spellStart"/>
      <w:r w:rsidRPr="00CA467F">
        <w:rPr>
          <w:rFonts w:ascii="Times New Roman" w:hAnsi="Times New Roman" w:cs="Times New Roman"/>
          <w:sz w:val="24"/>
          <w:szCs w:val="24"/>
        </w:rPr>
        <w:t>2020a</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These</w:t>
      </w:r>
      <w:proofErr w:type="spellEnd"/>
      <w:r w:rsidRPr="00CA467F">
        <w:rPr>
          <w:rFonts w:ascii="Times New Roman" w:hAnsi="Times New Roman" w:cs="Times New Roman"/>
          <w:sz w:val="24"/>
          <w:szCs w:val="24"/>
        </w:rPr>
        <w:t xml:space="preserve"> structures not </w:t>
      </w:r>
      <w:proofErr w:type="spellStart"/>
      <w:r w:rsidRPr="00CA467F">
        <w:rPr>
          <w:rFonts w:ascii="Times New Roman" w:hAnsi="Times New Roman" w:cs="Times New Roman"/>
          <w:sz w:val="24"/>
          <w:szCs w:val="24"/>
        </w:rPr>
        <w:t>only</w:t>
      </w:r>
      <w:proofErr w:type="spellEnd"/>
      <w:r w:rsidRPr="00CA467F">
        <w:rPr>
          <w:rFonts w:ascii="Times New Roman" w:hAnsi="Times New Roman" w:cs="Times New Roman"/>
          <w:sz w:val="24"/>
          <w:szCs w:val="24"/>
        </w:rPr>
        <w:t xml:space="preserve"> house the </w:t>
      </w:r>
      <w:proofErr w:type="spellStart"/>
      <w:r w:rsidRPr="00CA467F">
        <w:rPr>
          <w:rFonts w:ascii="Times New Roman" w:hAnsi="Times New Roman" w:cs="Times New Roman"/>
          <w:sz w:val="24"/>
          <w:szCs w:val="24"/>
        </w:rPr>
        <w:t>educational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function</w:t>
      </w:r>
      <w:proofErr w:type="spellEnd"/>
      <w:r w:rsidRPr="00CA467F">
        <w:rPr>
          <w:rFonts w:ascii="Times New Roman" w:hAnsi="Times New Roman" w:cs="Times New Roman"/>
          <w:sz w:val="24"/>
          <w:szCs w:val="24"/>
        </w:rPr>
        <w:t xml:space="preserve">—one of </w:t>
      </w:r>
      <w:proofErr w:type="spellStart"/>
      <w:r w:rsidRPr="00CA467F">
        <w:rPr>
          <w:rFonts w:ascii="Times New Roman" w:hAnsi="Times New Roman" w:cs="Times New Roman"/>
          <w:sz w:val="24"/>
          <w:szCs w:val="24"/>
        </w:rPr>
        <w:t>humanity's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fundamental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needs</w:t>
      </w:r>
      <w:proofErr w:type="spellEnd"/>
      <w:r w:rsidRPr="00CA467F">
        <w:rPr>
          <w:rFonts w:ascii="Times New Roman" w:hAnsi="Times New Roman" w:cs="Times New Roman"/>
          <w:sz w:val="24"/>
          <w:szCs w:val="24"/>
        </w:rPr>
        <w:t xml:space="preserve">—but </w:t>
      </w:r>
      <w:proofErr w:type="spellStart"/>
      <w:r w:rsidRPr="00CA467F">
        <w:rPr>
          <w:rFonts w:ascii="Times New Roman" w:hAnsi="Times New Roman" w:cs="Times New Roman"/>
          <w:sz w:val="24"/>
          <w:szCs w:val="24"/>
        </w:rPr>
        <w:t>also</w:t>
      </w:r>
      <w:proofErr w:type="spellEnd"/>
      <w:r w:rsidRPr="00CA467F">
        <w:rPr>
          <w:rFonts w:ascii="Times New Roman" w:hAnsi="Times New Roman" w:cs="Times New Roman"/>
          <w:sz w:val="24"/>
          <w:szCs w:val="24"/>
        </w:rPr>
        <w:t xml:space="preserve"> serve as </w:t>
      </w:r>
      <w:proofErr w:type="spellStart"/>
      <w:r w:rsidRPr="00CA467F">
        <w:rPr>
          <w:rFonts w:ascii="Times New Roman" w:hAnsi="Times New Roman" w:cs="Times New Roman"/>
          <w:sz w:val="24"/>
          <w:szCs w:val="24"/>
        </w:rPr>
        <w:t>potential</w:t>
      </w:r>
      <w:proofErr w:type="spellEnd"/>
      <w:r w:rsidRPr="00CA467F">
        <w:rPr>
          <w:rFonts w:ascii="Times New Roman" w:hAnsi="Times New Roman" w:cs="Times New Roman"/>
          <w:sz w:val="24"/>
          <w:szCs w:val="24"/>
        </w:rPr>
        <w:t xml:space="preserve"> emergency </w:t>
      </w:r>
      <w:proofErr w:type="spellStart"/>
      <w:r w:rsidRPr="00CA467F">
        <w:rPr>
          <w:rFonts w:ascii="Times New Roman" w:hAnsi="Times New Roman" w:cs="Times New Roman"/>
          <w:sz w:val="24"/>
          <w:szCs w:val="24"/>
        </w:rPr>
        <w:t>shelters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during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crisis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periods</w:t>
      </w:r>
      <w:proofErr w:type="spellEnd"/>
      <w:r w:rsidRPr="00CA467F">
        <w:rPr>
          <w:rFonts w:ascii="Times New Roman" w:hAnsi="Times New Roman" w:cs="Times New Roman"/>
          <w:sz w:val="24"/>
          <w:szCs w:val="24"/>
        </w:rPr>
        <w:t xml:space="preserve"> (Fontana et al., </w:t>
      </w:r>
      <w:proofErr w:type="spellStart"/>
      <w:r w:rsidRPr="00CA467F">
        <w:rPr>
          <w:rFonts w:ascii="Times New Roman" w:hAnsi="Times New Roman" w:cs="Times New Roman"/>
          <w:sz w:val="24"/>
          <w:szCs w:val="24"/>
        </w:rPr>
        <w:t>2020</w:t>
      </w:r>
      <w:proofErr w:type="gramStart"/>
      <w:r w:rsidRPr="00CA467F">
        <w:rPr>
          <w:rFonts w:ascii="Times New Roman" w:hAnsi="Times New Roman" w:cs="Times New Roman"/>
          <w:sz w:val="24"/>
          <w:szCs w:val="24"/>
        </w:rPr>
        <w:t>a</w:t>
      </w:r>
      <w:proofErr w:type="spellEnd"/>
      <w:r w:rsidRPr="00CA467F">
        <w:rPr>
          <w:rFonts w:ascii="Times New Roman" w:hAnsi="Times New Roman" w:cs="Times New Roman"/>
          <w:sz w:val="24"/>
          <w:szCs w:val="24"/>
        </w:rPr>
        <w:t>;</w:t>
      </w:r>
      <w:proofErr w:type="gramEnd"/>
      <w:r w:rsidRPr="00CA467F">
        <w:rPr>
          <w:rFonts w:ascii="Times New Roman" w:hAnsi="Times New Roman" w:cs="Times New Roman"/>
          <w:sz w:val="24"/>
          <w:szCs w:val="24"/>
        </w:rPr>
        <w:t xml:space="preserve"> Nazif et al., 2024). </w:t>
      </w:r>
      <w:proofErr w:type="spellStart"/>
      <w:r w:rsidRPr="00CA467F">
        <w:rPr>
          <w:rFonts w:ascii="Times New Roman" w:hAnsi="Times New Roman" w:cs="Times New Roman"/>
          <w:sz w:val="24"/>
          <w:szCs w:val="24"/>
        </w:rPr>
        <w:t>Their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impairment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risks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generating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significant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dysfunctions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within</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broader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urban</w:t>
      </w:r>
      <w:proofErr w:type="spellEnd"/>
      <w:r w:rsidRPr="00CA467F">
        <w:rPr>
          <w:rFonts w:ascii="Times New Roman" w:hAnsi="Times New Roman" w:cs="Times New Roman"/>
          <w:sz w:val="24"/>
          <w:szCs w:val="24"/>
        </w:rPr>
        <w:t xml:space="preserve"> system, as </w:t>
      </w:r>
      <w:proofErr w:type="spellStart"/>
      <w:r w:rsidRPr="00CA467F">
        <w:rPr>
          <w:rFonts w:ascii="Times New Roman" w:hAnsi="Times New Roman" w:cs="Times New Roman"/>
          <w:sz w:val="24"/>
          <w:szCs w:val="24"/>
        </w:rPr>
        <w:t>education</w:t>
      </w:r>
      <w:proofErr w:type="spellEnd"/>
      <w:r w:rsidRPr="00CA467F">
        <w:rPr>
          <w:rFonts w:ascii="Times New Roman" w:hAnsi="Times New Roman" w:cs="Times New Roman"/>
          <w:sz w:val="24"/>
          <w:szCs w:val="24"/>
        </w:rPr>
        <w:t xml:space="preserve"> disruption can lead to population migrations, </w:t>
      </w:r>
      <w:proofErr w:type="spellStart"/>
      <w:r w:rsidRPr="00CA467F">
        <w:rPr>
          <w:rFonts w:ascii="Times New Roman" w:hAnsi="Times New Roman" w:cs="Times New Roman"/>
          <w:sz w:val="24"/>
          <w:szCs w:val="24"/>
        </w:rPr>
        <w:t>loss</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livelihood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opportunities</w:t>
      </w:r>
      <w:proofErr w:type="spellEnd"/>
      <w:r w:rsidRPr="00CA467F">
        <w:rPr>
          <w:rFonts w:ascii="Times New Roman" w:hAnsi="Times New Roman" w:cs="Times New Roman"/>
          <w:sz w:val="24"/>
          <w:szCs w:val="24"/>
        </w:rPr>
        <w:t xml:space="preserve"> for parents, and long-</w:t>
      </w:r>
      <w:proofErr w:type="spellStart"/>
      <w:r w:rsidRPr="00CA467F">
        <w:rPr>
          <w:rFonts w:ascii="Times New Roman" w:hAnsi="Times New Roman" w:cs="Times New Roman"/>
          <w:sz w:val="24"/>
          <w:szCs w:val="24"/>
        </w:rPr>
        <w:t>term</w:t>
      </w:r>
      <w:proofErr w:type="spellEnd"/>
      <w:r w:rsidRPr="00CA467F">
        <w:rPr>
          <w:rFonts w:ascii="Times New Roman" w:hAnsi="Times New Roman" w:cs="Times New Roman"/>
          <w:sz w:val="24"/>
          <w:szCs w:val="24"/>
        </w:rPr>
        <w:t xml:space="preserve"> social </w:t>
      </w:r>
      <w:proofErr w:type="spellStart"/>
      <w:r w:rsidRPr="00CA467F">
        <w:rPr>
          <w:rFonts w:ascii="Times New Roman" w:hAnsi="Times New Roman" w:cs="Times New Roman"/>
          <w:sz w:val="24"/>
          <w:szCs w:val="24"/>
        </w:rPr>
        <w:t>consequences</w:t>
      </w:r>
      <w:proofErr w:type="spellEnd"/>
      <w:r w:rsidRPr="00CA467F">
        <w:rPr>
          <w:rFonts w:ascii="Times New Roman" w:hAnsi="Times New Roman" w:cs="Times New Roman"/>
          <w:sz w:val="24"/>
          <w:szCs w:val="24"/>
        </w:rPr>
        <w:t xml:space="preserve"> (Ferreira et al., </w:t>
      </w:r>
      <w:proofErr w:type="gramStart"/>
      <w:r w:rsidRPr="00CA467F">
        <w:rPr>
          <w:rFonts w:ascii="Times New Roman" w:hAnsi="Times New Roman" w:cs="Times New Roman"/>
          <w:sz w:val="24"/>
          <w:szCs w:val="24"/>
        </w:rPr>
        <w:t>2014;</w:t>
      </w:r>
      <w:proofErr w:type="gram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Zonno</w:t>
      </w:r>
      <w:proofErr w:type="spellEnd"/>
      <w:r w:rsidRPr="00CA467F">
        <w:rPr>
          <w:rFonts w:ascii="Times New Roman" w:hAnsi="Times New Roman" w:cs="Times New Roman"/>
          <w:sz w:val="24"/>
          <w:szCs w:val="24"/>
        </w:rPr>
        <w:t xml:space="preserve"> et al., </w:t>
      </w:r>
      <w:proofErr w:type="spellStart"/>
      <w:r w:rsidRPr="00CA467F">
        <w:rPr>
          <w:rFonts w:ascii="Times New Roman" w:hAnsi="Times New Roman" w:cs="Times New Roman"/>
          <w:sz w:val="24"/>
          <w:szCs w:val="24"/>
        </w:rPr>
        <w:t>n.d</w:t>
      </w:r>
      <w:proofErr w:type="spellEnd"/>
      <w:r w:rsidRPr="00CA467F">
        <w:rPr>
          <w:rFonts w:ascii="Times New Roman" w:hAnsi="Times New Roman" w:cs="Times New Roman"/>
          <w:sz w:val="24"/>
          <w:szCs w:val="24"/>
        </w:rPr>
        <w:t>.).</w:t>
      </w:r>
    </w:p>
    <w:p w14:paraId="1BFC2B57" w14:textId="77777777" w:rsidR="00CA467F" w:rsidRPr="00CA467F" w:rsidRDefault="00CA467F" w:rsidP="00CA467F">
      <w:pPr>
        <w:spacing w:before="160" w:after="120" w:line="240" w:lineRule="auto"/>
        <w:ind w:left="57" w:right="57"/>
        <w:jc w:val="both"/>
        <w:rPr>
          <w:rFonts w:ascii="Times New Roman" w:hAnsi="Times New Roman" w:cs="Times New Roman"/>
          <w:sz w:val="24"/>
          <w:szCs w:val="24"/>
        </w:rPr>
      </w:pPr>
      <w:r w:rsidRPr="00CA467F">
        <w:rPr>
          <w:rFonts w:ascii="Times New Roman" w:hAnsi="Times New Roman" w:cs="Times New Roman"/>
          <w:sz w:val="24"/>
          <w:szCs w:val="24"/>
        </w:rPr>
        <w:t xml:space="preserve">The </w:t>
      </w:r>
      <w:proofErr w:type="spellStart"/>
      <w:r w:rsidRPr="00CA467F">
        <w:rPr>
          <w:rFonts w:ascii="Times New Roman" w:hAnsi="Times New Roman" w:cs="Times New Roman"/>
          <w:sz w:val="24"/>
          <w:szCs w:val="24"/>
        </w:rPr>
        <w:t>assessment</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seismic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risk</w:t>
      </w:r>
      <w:proofErr w:type="spellEnd"/>
      <w:r w:rsidRPr="00CA467F">
        <w:rPr>
          <w:rFonts w:ascii="Times New Roman" w:hAnsi="Times New Roman" w:cs="Times New Roman"/>
          <w:sz w:val="24"/>
          <w:szCs w:val="24"/>
        </w:rPr>
        <w:t xml:space="preserve"> in </w:t>
      </w:r>
      <w:proofErr w:type="spellStart"/>
      <w:r w:rsidRPr="00CA467F">
        <w:rPr>
          <w:rFonts w:ascii="Times New Roman" w:hAnsi="Times New Roman" w:cs="Times New Roman"/>
          <w:sz w:val="24"/>
          <w:szCs w:val="24"/>
        </w:rPr>
        <w:t>urban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contexts</w:t>
      </w:r>
      <w:proofErr w:type="spellEnd"/>
      <w:r w:rsidRPr="00CA467F">
        <w:rPr>
          <w:rFonts w:ascii="Times New Roman" w:hAnsi="Times New Roman" w:cs="Times New Roman"/>
          <w:sz w:val="24"/>
          <w:szCs w:val="24"/>
        </w:rPr>
        <w:t xml:space="preserve"> has </w:t>
      </w:r>
      <w:proofErr w:type="spellStart"/>
      <w:r w:rsidRPr="00CA467F">
        <w:rPr>
          <w:rFonts w:ascii="Times New Roman" w:hAnsi="Times New Roman" w:cs="Times New Roman"/>
          <w:sz w:val="24"/>
          <w:szCs w:val="24"/>
        </w:rPr>
        <w:t>evolved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considerably</w:t>
      </w:r>
      <w:proofErr w:type="spellEnd"/>
      <w:r w:rsidRPr="00CA467F">
        <w:rPr>
          <w:rFonts w:ascii="Times New Roman" w:hAnsi="Times New Roman" w:cs="Times New Roman"/>
          <w:sz w:val="24"/>
          <w:szCs w:val="24"/>
        </w:rPr>
        <w:t xml:space="preserve"> over </w:t>
      </w:r>
      <w:proofErr w:type="spellStart"/>
      <w:r w:rsidRPr="00CA467F">
        <w:rPr>
          <w:rFonts w:ascii="Times New Roman" w:hAnsi="Times New Roman" w:cs="Times New Roman"/>
          <w:sz w:val="24"/>
          <w:szCs w:val="24"/>
        </w:rPr>
        <w:t>recent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decades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Traditional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approaches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such</w:t>
      </w:r>
      <w:proofErr w:type="spellEnd"/>
      <w:r w:rsidRPr="00CA467F">
        <w:rPr>
          <w:rFonts w:ascii="Times New Roman" w:hAnsi="Times New Roman" w:cs="Times New Roman"/>
          <w:sz w:val="24"/>
          <w:szCs w:val="24"/>
        </w:rPr>
        <w:t xml:space="preserve"> as Risk Matrices and </w:t>
      </w:r>
      <w:proofErr w:type="spellStart"/>
      <w:r w:rsidRPr="00CA467F">
        <w:rPr>
          <w:rFonts w:ascii="Times New Roman" w:hAnsi="Times New Roman" w:cs="Times New Roman"/>
          <w:sz w:val="24"/>
          <w:szCs w:val="24"/>
        </w:rPr>
        <w:t>Weighted</w:t>
      </w:r>
      <w:proofErr w:type="spellEnd"/>
      <w:r w:rsidRPr="00CA467F">
        <w:rPr>
          <w:rFonts w:ascii="Times New Roman" w:hAnsi="Times New Roman" w:cs="Times New Roman"/>
          <w:sz w:val="24"/>
          <w:szCs w:val="24"/>
        </w:rPr>
        <w:t xml:space="preserve"> Scores, have been </w:t>
      </w:r>
      <w:proofErr w:type="spellStart"/>
      <w:r w:rsidRPr="00CA467F">
        <w:rPr>
          <w:rFonts w:ascii="Times New Roman" w:hAnsi="Times New Roman" w:cs="Times New Roman"/>
          <w:sz w:val="24"/>
          <w:szCs w:val="24"/>
        </w:rPr>
        <w:t>widely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employed</w:t>
      </w:r>
      <w:proofErr w:type="spellEnd"/>
      <w:r w:rsidRPr="00CA467F">
        <w:rPr>
          <w:rFonts w:ascii="Times New Roman" w:hAnsi="Times New Roman" w:cs="Times New Roman"/>
          <w:sz w:val="24"/>
          <w:szCs w:val="24"/>
        </w:rPr>
        <w:t xml:space="preserve"> but </w:t>
      </w:r>
      <w:proofErr w:type="spellStart"/>
      <w:r w:rsidRPr="00CA467F">
        <w:rPr>
          <w:rFonts w:ascii="Times New Roman" w:hAnsi="Times New Roman" w:cs="Times New Roman"/>
          <w:sz w:val="24"/>
          <w:szCs w:val="24"/>
        </w:rPr>
        <w:t>present</w:t>
      </w:r>
      <w:proofErr w:type="spellEnd"/>
      <w:r w:rsidRPr="00CA467F">
        <w:rPr>
          <w:rFonts w:ascii="Times New Roman" w:hAnsi="Times New Roman" w:cs="Times New Roman"/>
          <w:sz w:val="24"/>
          <w:szCs w:val="24"/>
        </w:rPr>
        <w:t xml:space="preserve"> limitations </w:t>
      </w:r>
      <w:proofErr w:type="spellStart"/>
      <w:r w:rsidRPr="00CA467F">
        <w:rPr>
          <w:rFonts w:ascii="Times New Roman" w:hAnsi="Times New Roman" w:cs="Times New Roman"/>
          <w:sz w:val="24"/>
          <w:szCs w:val="24"/>
        </w:rPr>
        <w:t>related</w:t>
      </w:r>
      <w:proofErr w:type="spellEnd"/>
      <w:r w:rsidRPr="00CA467F">
        <w:rPr>
          <w:rFonts w:ascii="Times New Roman" w:hAnsi="Times New Roman" w:cs="Times New Roman"/>
          <w:sz w:val="24"/>
          <w:szCs w:val="24"/>
        </w:rPr>
        <w:t xml:space="preserve"> to </w:t>
      </w:r>
      <w:proofErr w:type="spellStart"/>
      <w:r w:rsidRPr="00CA467F">
        <w:rPr>
          <w:rFonts w:ascii="Times New Roman" w:hAnsi="Times New Roman" w:cs="Times New Roman"/>
          <w:sz w:val="24"/>
          <w:szCs w:val="24"/>
        </w:rPr>
        <w:t>preferential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independence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assumptions</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subjectivity</w:t>
      </w:r>
      <w:proofErr w:type="spellEnd"/>
      <w:r w:rsidRPr="00CA467F">
        <w:rPr>
          <w:rFonts w:ascii="Times New Roman" w:hAnsi="Times New Roman" w:cs="Times New Roman"/>
          <w:sz w:val="24"/>
          <w:szCs w:val="24"/>
        </w:rPr>
        <w:t xml:space="preserve"> in expert </w:t>
      </w:r>
      <w:proofErr w:type="spellStart"/>
      <w:r w:rsidRPr="00CA467F">
        <w:rPr>
          <w:rFonts w:ascii="Times New Roman" w:hAnsi="Times New Roman" w:cs="Times New Roman"/>
          <w:sz w:val="24"/>
          <w:szCs w:val="24"/>
        </w:rPr>
        <w:t>judgment</w:t>
      </w:r>
      <w:proofErr w:type="spellEnd"/>
      <w:r w:rsidRPr="00CA467F">
        <w:rPr>
          <w:rFonts w:ascii="Times New Roman" w:hAnsi="Times New Roman" w:cs="Times New Roman"/>
          <w:sz w:val="24"/>
          <w:szCs w:val="24"/>
        </w:rPr>
        <w:t xml:space="preserve"> (Ferreira et al., 2014). </w:t>
      </w:r>
      <w:proofErr w:type="spellStart"/>
      <w:r w:rsidRPr="00CA467F">
        <w:rPr>
          <w:rFonts w:ascii="Times New Roman" w:hAnsi="Times New Roman" w:cs="Times New Roman"/>
          <w:sz w:val="24"/>
          <w:szCs w:val="24"/>
        </w:rPr>
        <w:t>Holistic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approaches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proposed</w:t>
      </w:r>
      <w:proofErr w:type="spellEnd"/>
      <w:r w:rsidRPr="00CA467F">
        <w:rPr>
          <w:rFonts w:ascii="Times New Roman" w:hAnsi="Times New Roman" w:cs="Times New Roman"/>
          <w:sz w:val="24"/>
          <w:szCs w:val="24"/>
        </w:rPr>
        <w:t xml:space="preserve"> by Cardona (2005), Carreño et al. (2007), and Davidson and Shah (1997) have </w:t>
      </w:r>
      <w:proofErr w:type="spellStart"/>
      <w:r w:rsidRPr="00CA467F">
        <w:rPr>
          <w:rFonts w:ascii="Times New Roman" w:hAnsi="Times New Roman" w:cs="Times New Roman"/>
          <w:sz w:val="24"/>
          <w:szCs w:val="24"/>
        </w:rPr>
        <w:t>sought</w:t>
      </w:r>
      <w:proofErr w:type="spellEnd"/>
      <w:r w:rsidRPr="00CA467F">
        <w:rPr>
          <w:rFonts w:ascii="Times New Roman" w:hAnsi="Times New Roman" w:cs="Times New Roman"/>
          <w:sz w:val="24"/>
          <w:szCs w:val="24"/>
        </w:rPr>
        <w:t xml:space="preserve"> to </w:t>
      </w:r>
      <w:proofErr w:type="spellStart"/>
      <w:r w:rsidRPr="00CA467F">
        <w:rPr>
          <w:rFonts w:ascii="Times New Roman" w:hAnsi="Times New Roman" w:cs="Times New Roman"/>
          <w:sz w:val="24"/>
          <w:szCs w:val="24"/>
        </w:rPr>
        <w:t>integrate</w:t>
      </w:r>
      <w:proofErr w:type="spellEnd"/>
      <w:r w:rsidRPr="00CA467F">
        <w:rPr>
          <w:rFonts w:ascii="Times New Roman" w:hAnsi="Times New Roman" w:cs="Times New Roman"/>
          <w:sz w:val="24"/>
          <w:szCs w:val="24"/>
        </w:rPr>
        <w:t xml:space="preserve"> multiple dimensions </w:t>
      </w:r>
      <w:proofErr w:type="spellStart"/>
      <w:r w:rsidRPr="00CA467F">
        <w:rPr>
          <w:rFonts w:ascii="Times New Roman" w:hAnsi="Times New Roman" w:cs="Times New Roman"/>
          <w:sz w:val="24"/>
          <w:szCs w:val="24"/>
        </w:rPr>
        <w:t>including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physical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losses</w:t>
      </w:r>
      <w:proofErr w:type="spellEnd"/>
      <w:r w:rsidRPr="00CA467F">
        <w:rPr>
          <w:rFonts w:ascii="Times New Roman" w:hAnsi="Times New Roman" w:cs="Times New Roman"/>
          <w:sz w:val="24"/>
          <w:szCs w:val="24"/>
        </w:rPr>
        <w:t xml:space="preserve">, social </w:t>
      </w:r>
      <w:proofErr w:type="spellStart"/>
      <w:r w:rsidRPr="00CA467F">
        <w:rPr>
          <w:rFonts w:ascii="Times New Roman" w:hAnsi="Times New Roman" w:cs="Times New Roman"/>
          <w:sz w:val="24"/>
          <w:szCs w:val="24"/>
        </w:rPr>
        <w:t>concerns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economic</w:t>
      </w:r>
      <w:proofErr w:type="spellEnd"/>
      <w:r w:rsidRPr="00CA467F">
        <w:rPr>
          <w:rFonts w:ascii="Times New Roman" w:hAnsi="Times New Roman" w:cs="Times New Roman"/>
          <w:sz w:val="24"/>
          <w:szCs w:val="24"/>
        </w:rPr>
        <w:t xml:space="preserve"> impacts, and </w:t>
      </w:r>
      <w:proofErr w:type="spellStart"/>
      <w:r w:rsidRPr="00CA467F">
        <w:rPr>
          <w:rFonts w:ascii="Times New Roman" w:hAnsi="Times New Roman" w:cs="Times New Roman"/>
          <w:sz w:val="24"/>
          <w:szCs w:val="24"/>
        </w:rPr>
        <w:t>recovery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capacity</w:t>
      </w:r>
      <w:proofErr w:type="spellEnd"/>
      <w:r w:rsidRPr="00CA467F">
        <w:rPr>
          <w:rFonts w:ascii="Times New Roman" w:hAnsi="Times New Roman" w:cs="Times New Roman"/>
          <w:sz w:val="24"/>
          <w:szCs w:val="24"/>
        </w:rPr>
        <w:t xml:space="preserve">. Methods </w:t>
      </w:r>
      <w:proofErr w:type="spellStart"/>
      <w:r w:rsidRPr="00CA467F">
        <w:rPr>
          <w:rFonts w:ascii="Times New Roman" w:hAnsi="Times New Roman" w:cs="Times New Roman"/>
          <w:sz w:val="24"/>
          <w:szCs w:val="24"/>
        </w:rPr>
        <w:t>such</w:t>
      </w:r>
      <w:proofErr w:type="spellEnd"/>
      <w:r w:rsidRPr="00CA467F">
        <w:rPr>
          <w:rFonts w:ascii="Times New Roman" w:hAnsi="Times New Roman" w:cs="Times New Roman"/>
          <w:sz w:val="24"/>
          <w:szCs w:val="24"/>
        </w:rPr>
        <w:t xml:space="preserve"> as Rapid Visual Screening (FEMA P-154) and the Risk </w:t>
      </w:r>
      <w:proofErr w:type="spellStart"/>
      <w:r w:rsidRPr="00CA467F">
        <w:rPr>
          <w:rFonts w:ascii="Times New Roman" w:hAnsi="Times New Roman" w:cs="Times New Roman"/>
          <w:sz w:val="24"/>
          <w:szCs w:val="24"/>
        </w:rPr>
        <w:t>Priority</w:t>
      </w:r>
      <w:proofErr w:type="spellEnd"/>
      <w:r w:rsidRPr="00CA467F">
        <w:rPr>
          <w:rFonts w:ascii="Times New Roman" w:hAnsi="Times New Roman" w:cs="Times New Roman"/>
          <w:sz w:val="24"/>
          <w:szCs w:val="24"/>
        </w:rPr>
        <w:t xml:space="preserve"> Index </w:t>
      </w:r>
      <w:proofErr w:type="spellStart"/>
      <w:r w:rsidRPr="00CA467F">
        <w:rPr>
          <w:rFonts w:ascii="Times New Roman" w:hAnsi="Times New Roman" w:cs="Times New Roman"/>
          <w:sz w:val="24"/>
          <w:szCs w:val="24"/>
        </w:rPr>
        <w:t>offer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rapid</w:t>
      </w:r>
      <w:proofErr w:type="spellEnd"/>
      <w:r w:rsidRPr="00CA467F">
        <w:rPr>
          <w:rFonts w:ascii="Times New Roman" w:hAnsi="Times New Roman" w:cs="Times New Roman"/>
          <w:sz w:val="24"/>
          <w:szCs w:val="24"/>
        </w:rPr>
        <w:t xml:space="preserve"> qualitative </w:t>
      </w:r>
      <w:proofErr w:type="spellStart"/>
      <w:r w:rsidRPr="00CA467F">
        <w:rPr>
          <w:rFonts w:ascii="Times New Roman" w:hAnsi="Times New Roman" w:cs="Times New Roman"/>
          <w:sz w:val="24"/>
          <w:szCs w:val="24"/>
        </w:rPr>
        <w:t>assessments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based</w:t>
      </w:r>
      <w:proofErr w:type="spellEnd"/>
      <w:r w:rsidRPr="00CA467F">
        <w:rPr>
          <w:rFonts w:ascii="Times New Roman" w:hAnsi="Times New Roman" w:cs="Times New Roman"/>
          <w:sz w:val="24"/>
          <w:szCs w:val="24"/>
        </w:rPr>
        <w:t xml:space="preserve"> on observable building </w:t>
      </w:r>
      <w:proofErr w:type="spellStart"/>
      <w:r w:rsidRPr="00CA467F">
        <w:rPr>
          <w:rFonts w:ascii="Times New Roman" w:hAnsi="Times New Roman" w:cs="Times New Roman"/>
          <w:sz w:val="24"/>
          <w:szCs w:val="24"/>
        </w:rPr>
        <w:t>characteristics</w:t>
      </w:r>
      <w:proofErr w:type="spellEnd"/>
      <w:r w:rsidRPr="00CA467F">
        <w:rPr>
          <w:rFonts w:ascii="Times New Roman" w:hAnsi="Times New Roman" w:cs="Times New Roman"/>
          <w:sz w:val="24"/>
          <w:szCs w:val="24"/>
        </w:rPr>
        <w:t xml:space="preserve"> (Cardenas &amp; Farfan, 2020). </w:t>
      </w:r>
      <w:proofErr w:type="spellStart"/>
      <w:r w:rsidRPr="00CA467F">
        <w:rPr>
          <w:rFonts w:ascii="Times New Roman" w:hAnsi="Times New Roman" w:cs="Times New Roman"/>
          <w:sz w:val="24"/>
          <w:szCs w:val="24"/>
        </w:rPr>
        <w:t>Probabilistic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approaches</w:t>
      </w:r>
      <w:proofErr w:type="spellEnd"/>
      <w:r w:rsidRPr="00CA467F">
        <w:rPr>
          <w:rFonts w:ascii="Times New Roman" w:hAnsi="Times New Roman" w:cs="Times New Roman"/>
          <w:sz w:val="24"/>
          <w:szCs w:val="24"/>
        </w:rPr>
        <w:t xml:space="preserve"> like Risk-UE and Damage </w:t>
      </w:r>
      <w:proofErr w:type="spellStart"/>
      <w:r w:rsidRPr="00CA467F">
        <w:rPr>
          <w:rFonts w:ascii="Times New Roman" w:hAnsi="Times New Roman" w:cs="Times New Roman"/>
          <w:sz w:val="24"/>
          <w:szCs w:val="24"/>
        </w:rPr>
        <w:t>Probability</w:t>
      </w:r>
      <w:proofErr w:type="spellEnd"/>
      <w:r w:rsidRPr="00CA467F">
        <w:rPr>
          <w:rFonts w:ascii="Times New Roman" w:hAnsi="Times New Roman" w:cs="Times New Roman"/>
          <w:sz w:val="24"/>
          <w:szCs w:val="24"/>
        </w:rPr>
        <w:t xml:space="preserve"> Matrices enable scenario </w:t>
      </w:r>
      <w:proofErr w:type="spellStart"/>
      <w:r w:rsidRPr="00CA467F">
        <w:rPr>
          <w:rFonts w:ascii="Times New Roman" w:hAnsi="Times New Roman" w:cs="Times New Roman"/>
          <w:sz w:val="24"/>
          <w:szCs w:val="24"/>
        </w:rPr>
        <w:t>development</w:t>
      </w:r>
      <w:proofErr w:type="spellEnd"/>
      <w:r w:rsidRPr="00CA467F">
        <w:rPr>
          <w:rFonts w:ascii="Times New Roman" w:hAnsi="Times New Roman" w:cs="Times New Roman"/>
          <w:sz w:val="24"/>
          <w:szCs w:val="24"/>
        </w:rPr>
        <w:t xml:space="preserve"> at </w:t>
      </w:r>
      <w:proofErr w:type="spellStart"/>
      <w:r w:rsidRPr="00CA467F">
        <w:rPr>
          <w:rFonts w:ascii="Times New Roman" w:hAnsi="Times New Roman" w:cs="Times New Roman"/>
          <w:sz w:val="24"/>
          <w:szCs w:val="24"/>
        </w:rPr>
        <w:t>urban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scale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Boutaraa</w:t>
      </w:r>
      <w:proofErr w:type="spellEnd"/>
      <w:r w:rsidRPr="00CA467F">
        <w:rPr>
          <w:rFonts w:ascii="Times New Roman" w:hAnsi="Times New Roman" w:cs="Times New Roman"/>
          <w:sz w:val="24"/>
          <w:szCs w:val="24"/>
        </w:rPr>
        <w:t xml:space="preserve"> et al., </w:t>
      </w:r>
      <w:proofErr w:type="gramStart"/>
      <w:r w:rsidRPr="00CA467F">
        <w:rPr>
          <w:rFonts w:ascii="Times New Roman" w:hAnsi="Times New Roman" w:cs="Times New Roman"/>
          <w:sz w:val="24"/>
          <w:szCs w:val="24"/>
        </w:rPr>
        <w:t>2018;</w:t>
      </w:r>
      <w:proofErr w:type="gram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Palanci</w:t>
      </w:r>
      <w:proofErr w:type="spellEnd"/>
      <w:r w:rsidRPr="00CA467F">
        <w:rPr>
          <w:rFonts w:ascii="Times New Roman" w:hAnsi="Times New Roman" w:cs="Times New Roman"/>
          <w:sz w:val="24"/>
          <w:szCs w:val="24"/>
        </w:rPr>
        <w:t xml:space="preserve"> &amp; </w:t>
      </w:r>
      <w:proofErr w:type="spellStart"/>
      <w:r w:rsidRPr="00CA467F">
        <w:rPr>
          <w:rFonts w:ascii="Times New Roman" w:hAnsi="Times New Roman" w:cs="Times New Roman"/>
          <w:sz w:val="24"/>
          <w:szCs w:val="24"/>
        </w:rPr>
        <w:t>Senel</w:t>
      </w:r>
      <w:proofErr w:type="spellEnd"/>
      <w:r w:rsidRPr="00CA467F">
        <w:rPr>
          <w:rFonts w:ascii="Times New Roman" w:hAnsi="Times New Roman" w:cs="Times New Roman"/>
          <w:sz w:val="24"/>
          <w:szCs w:val="24"/>
        </w:rPr>
        <w:t xml:space="preserve">, 2019). More </w:t>
      </w:r>
      <w:proofErr w:type="spellStart"/>
      <w:r w:rsidRPr="00CA467F">
        <w:rPr>
          <w:rFonts w:ascii="Times New Roman" w:hAnsi="Times New Roman" w:cs="Times New Roman"/>
          <w:sz w:val="24"/>
          <w:szCs w:val="24"/>
        </w:rPr>
        <w:t>recently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systemic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models</w:t>
      </w:r>
      <w:proofErr w:type="spellEnd"/>
      <w:r w:rsidRPr="00CA467F">
        <w:rPr>
          <w:rFonts w:ascii="Times New Roman" w:hAnsi="Times New Roman" w:cs="Times New Roman"/>
          <w:sz w:val="24"/>
          <w:szCs w:val="24"/>
        </w:rPr>
        <w:t xml:space="preserve"> have </w:t>
      </w:r>
      <w:proofErr w:type="spellStart"/>
      <w:r w:rsidRPr="00CA467F">
        <w:rPr>
          <w:rFonts w:ascii="Times New Roman" w:hAnsi="Times New Roman" w:cs="Times New Roman"/>
          <w:sz w:val="24"/>
          <w:szCs w:val="24"/>
        </w:rPr>
        <w:t>emerged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including</w:t>
      </w:r>
      <w:proofErr w:type="spellEnd"/>
      <w:r w:rsidRPr="00CA467F">
        <w:rPr>
          <w:rFonts w:ascii="Times New Roman" w:hAnsi="Times New Roman" w:cs="Times New Roman"/>
          <w:sz w:val="24"/>
          <w:szCs w:val="24"/>
        </w:rPr>
        <w:t xml:space="preserve"> Ferreira et </w:t>
      </w:r>
      <w:proofErr w:type="spellStart"/>
      <w:r w:rsidRPr="00CA467F">
        <w:rPr>
          <w:rFonts w:ascii="Times New Roman" w:hAnsi="Times New Roman" w:cs="Times New Roman"/>
          <w:sz w:val="24"/>
          <w:szCs w:val="24"/>
        </w:rPr>
        <w:t>al.'s</w:t>
      </w:r>
      <w:proofErr w:type="spellEnd"/>
      <w:r w:rsidRPr="00CA467F">
        <w:rPr>
          <w:rFonts w:ascii="Times New Roman" w:hAnsi="Times New Roman" w:cs="Times New Roman"/>
          <w:sz w:val="24"/>
          <w:szCs w:val="24"/>
        </w:rPr>
        <w:t xml:space="preserve"> (2014) Disruption Index (DI), </w:t>
      </w:r>
      <w:proofErr w:type="spellStart"/>
      <w:r w:rsidRPr="00CA467F">
        <w:rPr>
          <w:rFonts w:ascii="Times New Roman" w:hAnsi="Times New Roman" w:cs="Times New Roman"/>
          <w:sz w:val="24"/>
          <w:szCs w:val="24"/>
        </w:rPr>
        <w:t>based</w:t>
      </w:r>
      <w:proofErr w:type="spellEnd"/>
      <w:r w:rsidRPr="00CA467F">
        <w:rPr>
          <w:rFonts w:ascii="Times New Roman" w:hAnsi="Times New Roman" w:cs="Times New Roman"/>
          <w:sz w:val="24"/>
          <w:szCs w:val="24"/>
        </w:rPr>
        <w:t xml:space="preserve"> on graph </w:t>
      </w:r>
      <w:proofErr w:type="spellStart"/>
      <w:r w:rsidRPr="00CA467F">
        <w:rPr>
          <w:rFonts w:ascii="Times New Roman" w:hAnsi="Times New Roman" w:cs="Times New Roman"/>
          <w:sz w:val="24"/>
          <w:szCs w:val="24"/>
        </w:rPr>
        <w:t>theory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which</w:t>
      </w:r>
      <w:proofErr w:type="spellEnd"/>
      <w:r w:rsidRPr="00CA467F">
        <w:rPr>
          <w:rFonts w:ascii="Times New Roman" w:hAnsi="Times New Roman" w:cs="Times New Roman"/>
          <w:sz w:val="24"/>
          <w:szCs w:val="24"/>
        </w:rPr>
        <w:t xml:space="preserve"> captures </w:t>
      </w:r>
      <w:proofErr w:type="spellStart"/>
      <w:r w:rsidRPr="00CA467F">
        <w:rPr>
          <w:rFonts w:ascii="Times New Roman" w:hAnsi="Times New Roman" w:cs="Times New Roman"/>
          <w:sz w:val="24"/>
          <w:szCs w:val="24"/>
        </w:rPr>
        <w:t>interdependencies</w:t>
      </w:r>
      <w:proofErr w:type="spellEnd"/>
      <w:r w:rsidRPr="00CA467F">
        <w:rPr>
          <w:rFonts w:ascii="Times New Roman" w:hAnsi="Times New Roman" w:cs="Times New Roman"/>
          <w:sz w:val="24"/>
          <w:szCs w:val="24"/>
        </w:rPr>
        <w:t xml:space="preserve"> and cascade </w:t>
      </w:r>
      <w:proofErr w:type="spellStart"/>
      <w:r w:rsidRPr="00CA467F">
        <w:rPr>
          <w:rFonts w:ascii="Times New Roman" w:hAnsi="Times New Roman" w:cs="Times New Roman"/>
          <w:sz w:val="24"/>
          <w:szCs w:val="24"/>
        </w:rPr>
        <w:t>effects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between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urban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functions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Similarly</w:t>
      </w:r>
      <w:proofErr w:type="spellEnd"/>
      <w:r w:rsidRPr="00CA467F">
        <w:rPr>
          <w:rFonts w:ascii="Times New Roman" w:hAnsi="Times New Roman" w:cs="Times New Roman"/>
          <w:sz w:val="24"/>
          <w:szCs w:val="24"/>
        </w:rPr>
        <w:t xml:space="preserve">, Vatteri et al. (2022) </w:t>
      </w:r>
      <w:proofErr w:type="spellStart"/>
      <w:r w:rsidRPr="00CA467F">
        <w:rPr>
          <w:rFonts w:ascii="Times New Roman" w:hAnsi="Times New Roman" w:cs="Times New Roman"/>
          <w:sz w:val="24"/>
          <w:szCs w:val="24"/>
        </w:rPr>
        <w:t>proposed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Bayesian</w:t>
      </w:r>
      <w:proofErr w:type="spellEnd"/>
      <w:r w:rsidRPr="00CA467F">
        <w:rPr>
          <w:rFonts w:ascii="Times New Roman" w:hAnsi="Times New Roman" w:cs="Times New Roman"/>
          <w:sz w:val="24"/>
          <w:szCs w:val="24"/>
        </w:rPr>
        <w:t xml:space="preserve"> network </w:t>
      </w:r>
      <w:proofErr w:type="spellStart"/>
      <w:r w:rsidRPr="00CA467F">
        <w:rPr>
          <w:rFonts w:ascii="Times New Roman" w:hAnsi="Times New Roman" w:cs="Times New Roman"/>
          <w:sz w:val="24"/>
          <w:szCs w:val="24"/>
        </w:rPr>
        <w:t>models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integrating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physical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functional</w:t>
      </w:r>
      <w:proofErr w:type="spellEnd"/>
      <w:r w:rsidRPr="00CA467F">
        <w:rPr>
          <w:rFonts w:ascii="Times New Roman" w:hAnsi="Times New Roman" w:cs="Times New Roman"/>
          <w:sz w:val="24"/>
          <w:szCs w:val="24"/>
        </w:rPr>
        <w:t xml:space="preserve">, and social dimensions to </w:t>
      </w:r>
      <w:proofErr w:type="spellStart"/>
      <w:r w:rsidRPr="00CA467F">
        <w:rPr>
          <w:rFonts w:ascii="Times New Roman" w:hAnsi="Times New Roman" w:cs="Times New Roman"/>
          <w:sz w:val="24"/>
          <w:szCs w:val="24"/>
        </w:rPr>
        <w:t>quantify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education</w:t>
      </w:r>
      <w:proofErr w:type="spellEnd"/>
      <w:r w:rsidRPr="00CA467F">
        <w:rPr>
          <w:rFonts w:ascii="Times New Roman" w:hAnsi="Times New Roman" w:cs="Times New Roman"/>
          <w:sz w:val="24"/>
          <w:szCs w:val="24"/>
        </w:rPr>
        <w:t xml:space="preserve"> disruption </w:t>
      </w:r>
      <w:proofErr w:type="spellStart"/>
      <w:r w:rsidRPr="00CA467F">
        <w:rPr>
          <w:rFonts w:ascii="Times New Roman" w:hAnsi="Times New Roman" w:cs="Times New Roman"/>
          <w:sz w:val="24"/>
          <w:szCs w:val="24"/>
        </w:rPr>
        <w:t>probability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under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combined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hazards</w:t>
      </w:r>
      <w:proofErr w:type="spellEnd"/>
      <w:r w:rsidRPr="00CA467F">
        <w:rPr>
          <w:rFonts w:ascii="Times New Roman" w:hAnsi="Times New Roman" w:cs="Times New Roman"/>
          <w:sz w:val="24"/>
          <w:szCs w:val="24"/>
        </w:rPr>
        <w:t>.</w:t>
      </w:r>
    </w:p>
    <w:p w14:paraId="3417691F" w14:textId="77777777" w:rsidR="00CA467F" w:rsidRPr="00CA467F" w:rsidRDefault="00CA467F" w:rsidP="00CA467F">
      <w:pPr>
        <w:spacing w:before="160" w:after="120" w:line="240" w:lineRule="auto"/>
        <w:ind w:left="57" w:right="57"/>
        <w:jc w:val="both"/>
        <w:rPr>
          <w:rFonts w:ascii="Times New Roman" w:hAnsi="Times New Roman" w:cs="Times New Roman"/>
          <w:sz w:val="24"/>
          <w:szCs w:val="24"/>
        </w:rPr>
      </w:pPr>
      <w:proofErr w:type="spellStart"/>
      <w:r w:rsidRPr="00CA467F">
        <w:rPr>
          <w:rFonts w:ascii="Times New Roman" w:hAnsi="Times New Roman" w:cs="Times New Roman"/>
          <w:sz w:val="24"/>
          <w:szCs w:val="24"/>
        </w:rPr>
        <w:t>Despite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these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methodological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advances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significant</w:t>
      </w:r>
      <w:proofErr w:type="spellEnd"/>
      <w:r w:rsidRPr="00CA467F">
        <w:rPr>
          <w:rFonts w:ascii="Times New Roman" w:hAnsi="Times New Roman" w:cs="Times New Roman"/>
          <w:sz w:val="24"/>
          <w:szCs w:val="24"/>
        </w:rPr>
        <w:t xml:space="preserve"> gaps </w:t>
      </w:r>
      <w:proofErr w:type="spellStart"/>
      <w:r w:rsidRPr="00CA467F">
        <w:rPr>
          <w:rFonts w:ascii="Times New Roman" w:hAnsi="Times New Roman" w:cs="Times New Roman"/>
          <w:sz w:val="24"/>
          <w:szCs w:val="24"/>
        </w:rPr>
        <w:t>remain</w:t>
      </w:r>
      <w:proofErr w:type="spellEnd"/>
      <w:r w:rsidRPr="00CA467F">
        <w:rPr>
          <w:rFonts w:ascii="Times New Roman" w:hAnsi="Times New Roman" w:cs="Times New Roman"/>
          <w:sz w:val="24"/>
          <w:szCs w:val="24"/>
        </w:rPr>
        <w:t xml:space="preserve"> in </w:t>
      </w:r>
      <w:proofErr w:type="spellStart"/>
      <w:r w:rsidRPr="00CA467F">
        <w:rPr>
          <w:rFonts w:ascii="Times New Roman" w:hAnsi="Times New Roman" w:cs="Times New Roman"/>
          <w:sz w:val="24"/>
          <w:szCs w:val="24"/>
        </w:rPr>
        <w:t>addressing</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specific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vulnerability</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primary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school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systems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particularly</w:t>
      </w:r>
      <w:proofErr w:type="spellEnd"/>
      <w:r w:rsidRPr="00CA467F">
        <w:rPr>
          <w:rFonts w:ascii="Times New Roman" w:hAnsi="Times New Roman" w:cs="Times New Roman"/>
          <w:sz w:val="24"/>
          <w:szCs w:val="24"/>
        </w:rPr>
        <w:t xml:space="preserve"> in </w:t>
      </w:r>
      <w:proofErr w:type="spellStart"/>
      <w:r w:rsidRPr="00CA467F">
        <w:rPr>
          <w:rFonts w:ascii="Times New Roman" w:hAnsi="Times New Roman" w:cs="Times New Roman"/>
          <w:sz w:val="24"/>
          <w:szCs w:val="24"/>
        </w:rPr>
        <w:t>rapidly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urbanizing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contexts</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developing</w:t>
      </w:r>
      <w:proofErr w:type="spellEnd"/>
      <w:r w:rsidRPr="00CA467F">
        <w:rPr>
          <w:rFonts w:ascii="Times New Roman" w:hAnsi="Times New Roman" w:cs="Times New Roman"/>
          <w:sz w:val="24"/>
          <w:szCs w:val="24"/>
        </w:rPr>
        <w:t xml:space="preserve"> countries </w:t>
      </w:r>
      <w:proofErr w:type="spellStart"/>
      <w:r w:rsidRPr="00CA467F">
        <w:rPr>
          <w:rFonts w:ascii="Times New Roman" w:hAnsi="Times New Roman" w:cs="Times New Roman"/>
          <w:sz w:val="24"/>
          <w:szCs w:val="24"/>
        </w:rPr>
        <w:t>where</w:t>
      </w:r>
      <w:proofErr w:type="spellEnd"/>
      <w:r w:rsidRPr="00CA467F">
        <w:rPr>
          <w:rFonts w:ascii="Times New Roman" w:hAnsi="Times New Roman" w:cs="Times New Roman"/>
          <w:sz w:val="24"/>
          <w:szCs w:val="24"/>
        </w:rPr>
        <w:t xml:space="preserve"> data </w:t>
      </w:r>
      <w:proofErr w:type="spellStart"/>
      <w:r w:rsidRPr="00CA467F">
        <w:rPr>
          <w:rFonts w:ascii="Times New Roman" w:hAnsi="Times New Roman" w:cs="Times New Roman"/>
          <w:sz w:val="24"/>
          <w:szCs w:val="24"/>
        </w:rPr>
        <w:t>availability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may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limited</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where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schools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often</w:t>
      </w:r>
      <w:proofErr w:type="spellEnd"/>
      <w:r w:rsidRPr="00CA467F">
        <w:rPr>
          <w:rFonts w:ascii="Times New Roman" w:hAnsi="Times New Roman" w:cs="Times New Roman"/>
          <w:sz w:val="24"/>
          <w:szCs w:val="24"/>
        </w:rPr>
        <w:t xml:space="preserve"> serve dual </w:t>
      </w:r>
      <w:proofErr w:type="spellStart"/>
      <w:r w:rsidRPr="00CA467F">
        <w:rPr>
          <w:rFonts w:ascii="Times New Roman" w:hAnsi="Times New Roman" w:cs="Times New Roman"/>
          <w:sz w:val="24"/>
          <w:szCs w:val="24"/>
        </w:rPr>
        <w:t>educational</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shelter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functions</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present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research</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aims</w:t>
      </w:r>
      <w:proofErr w:type="spellEnd"/>
      <w:r w:rsidRPr="00CA467F">
        <w:rPr>
          <w:rFonts w:ascii="Times New Roman" w:hAnsi="Times New Roman" w:cs="Times New Roman"/>
          <w:sz w:val="24"/>
          <w:szCs w:val="24"/>
        </w:rPr>
        <w:t xml:space="preserve"> to </w:t>
      </w:r>
      <w:proofErr w:type="spellStart"/>
      <w:r w:rsidRPr="00CA467F">
        <w:rPr>
          <w:rFonts w:ascii="Times New Roman" w:hAnsi="Times New Roman" w:cs="Times New Roman"/>
          <w:sz w:val="24"/>
          <w:szCs w:val="24"/>
        </w:rPr>
        <w:t>evaluate</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analyze</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potential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dysfunction</w:t>
      </w:r>
      <w:proofErr w:type="spellEnd"/>
      <w:r w:rsidRPr="00CA467F">
        <w:rPr>
          <w:rFonts w:ascii="Times New Roman" w:hAnsi="Times New Roman" w:cs="Times New Roman"/>
          <w:sz w:val="24"/>
          <w:szCs w:val="24"/>
        </w:rPr>
        <w:t xml:space="preserve"> of the </w:t>
      </w:r>
      <w:proofErr w:type="spellStart"/>
      <w:r w:rsidRPr="00CA467F">
        <w:rPr>
          <w:rFonts w:ascii="Times New Roman" w:hAnsi="Times New Roman" w:cs="Times New Roman"/>
          <w:sz w:val="24"/>
          <w:szCs w:val="24"/>
        </w:rPr>
        <w:t>primary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school</w:t>
      </w:r>
      <w:proofErr w:type="spellEnd"/>
      <w:r w:rsidRPr="00CA467F">
        <w:rPr>
          <w:rFonts w:ascii="Times New Roman" w:hAnsi="Times New Roman" w:cs="Times New Roman"/>
          <w:sz w:val="24"/>
          <w:szCs w:val="24"/>
        </w:rPr>
        <w:t xml:space="preserve"> system in Bordj El </w:t>
      </w:r>
      <w:proofErr w:type="spellStart"/>
      <w:r w:rsidRPr="00CA467F">
        <w:rPr>
          <w:rFonts w:ascii="Times New Roman" w:hAnsi="Times New Roman" w:cs="Times New Roman"/>
          <w:sz w:val="24"/>
          <w:szCs w:val="24"/>
        </w:rPr>
        <w:t>Kiffane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when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subjected</w:t>
      </w:r>
      <w:proofErr w:type="spellEnd"/>
      <w:r w:rsidRPr="00CA467F">
        <w:rPr>
          <w:rFonts w:ascii="Times New Roman" w:hAnsi="Times New Roman" w:cs="Times New Roman"/>
          <w:sz w:val="24"/>
          <w:szCs w:val="24"/>
        </w:rPr>
        <w:t xml:space="preserve"> to </w:t>
      </w:r>
      <w:proofErr w:type="spellStart"/>
      <w:r w:rsidRPr="00CA467F">
        <w:rPr>
          <w:rFonts w:ascii="Times New Roman" w:hAnsi="Times New Roman" w:cs="Times New Roman"/>
          <w:sz w:val="24"/>
          <w:szCs w:val="24"/>
        </w:rPr>
        <w:lastRenderedPageBreak/>
        <w:t>seismic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hazard</w:t>
      </w:r>
      <w:proofErr w:type="spellEnd"/>
      <w:r w:rsidRPr="00CA467F">
        <w:rPr>
          <w:rFonts w:ascii="Times New Roman" w:hAnsi="Times New Roman" w:cs="Times New Roman"/>
          <w:sz w:val="24"/>
          <w:szCs w:val="24"/>
        </w:rPr>
        <w:t xml:space="preserve">. This </w:t>
      </w:r>
      <w:proofErr w:type="spellStart"/>
      <w:r w:rsidRPr="00CA467F">
        <w:rPr>
          <w:rFonts w:ascii="Times New Roman" w:hAnsi="Times New Roman" w:cs="Times New Roman"/>
          <w:sz w:val="24"/>
          <w:szCs w:val="24"/>
        </w:rPr>
        <w:t>assessment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integrates</w:t>
      </w:r>
      <w:proofErr w:type="spellEnd"/>
      <w:r w:rsidRPr="00CA467F">
        <w:rPr>
          <w:rFonts w:ascii="Times New Roman" w:hAnsi="Times New Roman" w:cs="Times New Roman"/>
          <w:sz w:val="24"/>
          <w:szCs w:val="24"/>
        </w:rPr>
        <w:t xml:space="preserve"> multiple </w:t>
      </w:r>
      <w:proofErr w:type="spellStart"/>
      <w:r w:rsidRPr="00CA467F">
        <w:rPr>
          <w:rFonts w:ascii="Times New Roman" w:hAnsi="Times New Roman" w:cs="Times New Roman"/>
          <w:sz w:val="24"/>
          <w:szCs w:val="24"/>
        </w:rPr>
        <w:t>parameters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identified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through</w:t>
      </w:r>
      <w:proofErr w:type="spellEnd"/>
      <w:r w:rsidRPr="00CA467F">
        <w:rPr>
          <w:rFonts w:ascii="Times New Roman" w:hAnsi="Times New Roman" w:cs="Times New Roman"/>
          <w:sz w:val="24"/>
          <w:szCs w:val="24"/>
        </w:rPr>
        <w:t xml:space="preserve"> extensive </w:t>
      </w:r>
      <w:proofErr w:type="spellStart"/>
      <w:r w:rsidRPr="00CA467F">
        <w:rPr>
          <w:rFonts w:ascii="Times New Roman" w:hAnsi="Times New Roman" w:cs="Times New Roman"/>
          <w:sz w:val="24"/>
          <w:szCs w:val="24"/>
        </w:rPr>
        <w:t>literature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review</w:t>
      </w:r>
      <w:proofErr w:type="spellEnd"/>
      <w:r w:rsidRPr="00CA467F">
        <w:rPr>
          <w:rFonts w:ascii="Times New Roman" w:hAnsi="Times New Roman" w:cs="Times New Roman"/>
          <w:sz w:val="24"/>
          <w:szCs w:val="24"/>
        </w:rPr>
        <w:t xml:space="preserve"> and </w:t>
      </w:r>
      <w:proofErr w:type="spellStart"/>
      <w:r w:rsidRPr="00CA467F">
        <w:rPr>
          <w:rFonts w:ascii="Times New Roman" w:hAnsi="Times New Roman" w:cs="Times New Roman"/>
          <w:sz w:val="24"/>
          <w:szCs w:val="24"/>
        </w:rPr>
        <w:t>field</w:t>
      </w:r>
      <w:proofErr w:type="spellEnd"/>
      <w:r w:rsidRPr="00CA467F">
        <w:rPr>
          <w:rFonts w:ascii="Times New Roman" w:hAnsi="Times New Roman" w:cs="Times New Roman"/>
          <w:sz w:val="24"/>
          <w:szCs w:val="24"/>
        </w:rPr>
        <w:t xml:space="preserve"> investigation: building construction type (</w:t>
      </w:r>
      <w:proofErr w:type="spellStart"/>
      <w:r w:rsidRPr="00CA467F">
        <w:rPr>
          <w:rFonts w:ascii="Times New Roman" w:hAnsi="Times New Roman" w:cs="Times New Roman"/>
          <w:sz w:val="24"/>
          <w:szCs w:val="24"/>
        </w:rPr>
        <w:t>masonry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concrete</w:t>
      </w:r>
      <w:proofErr w:type="spellEnd"/>
      <w:r w:rsidRPr="00CA467F">
        <w:rPr>
          <w:rFonts w:ascii="Times New Roman" w:hAnsi="Times New Roman" w:cs="Times New Roman"/>
          <w:sz w:val="24"/>
          <w:szCs w:val="24"/>
        </w:rPr>
        <w:t xml:space="preserve">, etc.), construction </w:t>
      </w:r>
      <w:proofErr w:type="spellStart"/>
      <w:r w:rsidRPr="00CA467F">
        <w:rPr>
          <w:rFonts w:ascii="Times New Roman" w:hAnsi="Times New Roman" w:cs="Times New Roman"/>
          <w:sz w:val="24"/>
          <w:szCs w:val="24"/>
        </w:rPr>
        <w:t>period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pre</w:t>
      </w:r>
      <w:proofErr w:type="spellEnd"/>
      <w:r w:rsidRPr="00CA467F">
        <w:rPr>
          <w:rFonts w:ascii="Times New Roman" w:hAnsi="Times New Roman" w:cs="Times New Roman"/>
          <w:sz w:val="24"/>
          <w:szCs w:val="24"/>
        </w:rPr>
        <w:t xml:space="preserve">-1980, 1980–2003, </w:t>
      </w:r>
      <w:proofErr w:type="spellStart"/>
      <w:r w:rsidRPr="00CA467F">
        <w:rPr>
          <w:rFonts w:ascii="Times New Roman" w:hAnsi="Times New Roman" w:cs="Times New Roman"/>
          <w:sz w:val="24"/>
          <w:szCs w:val="24"/>
        </w:rPr>
        <w:t>post-2003</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reflecting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seismic</w:t>
      </w:r>
      <w:proofErr w:type="spellEnd"/>
      <w:r w:rsidRPr="00CA467F">
        <w:rPr>
          <w:rFonts w:ascii="Times New Roman" w:hAnsi="Times New Roman" w:cs="Times New Roman"/>
          <w:sz w:val="24"/>
          <w:szCs w:val="24"/>
        </w:rPr>
        <w:t xml:space="preserve"> code </w:t>
      </w:r>
      <w:proofErr w:type="spellStart"/>
      <w:r w:rsidRPr="00CA467F">
        <w:rPr>
          <w:rFonts w:ascii="Times New Roman" w:hAnsi="Times New Roman" w:cs="Times New Roman"/>
          <w:sz w:val="24"/>
          <w:szCs w:val="24"/>
        </w:rPr>
        <w:t>evolution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geological</w:t>
      </w:r>
      <w:proofErr w:type="spellEnd"/>
      <w:r w:rsidRPr="00CA467F">
        <w:rPr>
          <w:rFonts w:ascii="Times New Roman" w:hAnsi="Times New Roman" w:cs="Times New Roman"/>
          <w:sz w:val="24"/>
          <w:szCs w:val="24"/>
        </w:rPr>
        <w:t xml:space="preserve"> conditions and site </w:t>
      </w:r>
      <w:proofErr w:type="spellStart"/>
      <w:r w:rsidRPr="00CA467F">
        <w:rPr>
          <w:rFonts w:ascii="Times New Roman" w:hAnsi="Times New Roman" w:cs="Times New Roman"/>
          <w:sz w:val="24"/>
          <w:szCs w:val="24"/>
        </w:rPr>
        <w:t>effects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soil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frequency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characteristics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liquefaction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potential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student</w:t>
      </w:r>
      <w:proofErr w:type="spellEnd"/>
      <w:r w:rsidRPr="00CA467F">
        <w:rPr>
          <w:rFonts w:ascii="Times New Roman" w:hAnsi="Times New Roman" w:cs="Times New Roman"/>
          <w:sz w:val="24"/>
          <w:szCs w:val="24"/>
        </w:rPr>
        <w:t xml:space="preserve"> population (total </w:t>
      </w:r>
      <w:proofErr w:type="spellStart"/>
      <w:r w:rsidRPr="00CA467F">
        <w:rPr>
          <w:rFonts w:ascii="Times New Roman" w:hAnsi="Times New Roman" w:cs="Times New Roman"/>
          <w:sz w:val="24"/>
          <w:szCs w:val="24"/>
        </w:rPr>
        <w:t>number</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classroom</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density</w:t>
      </w:r>
      <w:proofErr w:type="spellEnd"/>
      <w:r w:rsidRPr="00CA467F">
        <w:rPr>
          <w:rFonts w:ascii="Times New Roman" w:hAnsi="Times New Roman" w:cs="Times New Roman"/>
          <w:sz w:val="24"/>
          <w:szCs w:val="24"/>
        </w:rPr>
        <w:t xml:space="preserve"> relative to surface area </w:t>
      </w:r>
      <w:proofErr w:type="spellStart"/>
      <w:r w:rsidRPr="00CA467F">
        <w:rPr>
          <w:rFonts w:ascii="Times New Roman" w:hAnsi="Times New Roman" w:cs="Times New Roman"/>
          <w:sz w:val="24"/>
          <w:szCs w:val="24"/>
        </w:rPr>
        <w:t>norms</w:t>
      </w:r>
      <w:proofErr w:type="spellEnd"/>
      <w:r w:rsidRPr="00CA467F">
        <w:rPr>
          <w:rFonts w:ascii="Times New Roman" w:hAnsi="Times New Roman" w:cs="Times New Roman"/>
          <w:sz w:val="24"/>
          <w:szCs w:val="24"/>
        </w:rPr>
        <w:t xml:space="preserve"> of 1.40 m² per </w:t>
      </w:r>
      <w:proofErr w:type="spellStart"/>
      <w:r w:rsidRPr="00CA467F">
        <w:rPr>
          <w:rFonts w:ascii="Times New Roman" w:hAnsi="Times New Roman" w:cs="Times New Roman"/>
          <w:sz w:val="24"/>
          <w:szCs w:val="24"/>
        </w:rPr>
        <w:t>student</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school</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preparedness</w:t>
      </w:r>
      <w:proofErr w:type="spellEnd"/>
      <w:r w:rsidRPr="00CA467F">
        <w:rPr>
          <w:rFonts w:ascii="Times New Roman" w:hAnsi="Times New Roman" w:cs="Times New Roman"/>
          <w:sz w:val="24"/>
          <w:szCs w:val="24"/>
        </w:rPr>
        <w:t xml:space="preserve"> (emergency </w:t>
      </w:r>
      <w:proofErr w:type="spellStart"/>
      <w:r w:rsidRPr="00CA467F">
        <w:rPr>
          <w:rFonts w:ascii="Times New Roman" w:hAnsi="Times New Roman" w:cs="Times New Roman"/>
          <w:sz w:val="24"/>
          <w:szCs w:val="24"/>
        </w:rPr>
        <w:t>equipment</w:t>
      </w:r>
      <w:proofErr w:type="spellEnd"/>
      <w:r w:rsidRPr="00CA467F">
        <w:rPr>
          <w:rFonts w:ascii="Times New Roman" w:hAnsi="Times New Roman" w:cs="Times New Roman"/>
          <w:sz w:val="24"/>
          <w:szCs w:val="24"/>
        </w:rPr>
        <w:t xml:space="preserve">, first </w:t>
      </w:r>
      <w:proofErr w:type="spellStart"/>
      <w:r w:rsidRPr="00CA467F">
        <w:rPr>
          <w:rFonts w:ascii="Times New Roman" w:hAnsi="Times New Roman" w:cs="Times New Roman"/>
          <w:sz w:val="24"/>
          <w:szCs w:val="24"/>
        </w:rPr>
        <w:t>aid</w:t>
      </w:r>
      <w:proofErr w:type="spellEnd"/>
      <w:r w:rsidRPr="00CA467F">
        <w:rPr>
          <w:rFonts w:ascii="Times New Roman" w:hAnsi="Times New Roman" w:cs="Times New Roman"/>
          <w:sz w:val="24"/>
          <w:szCs w:val="24"/>
        </w:rPr>
        <w:t xml:space="preserve"> supplies, </w:t>
      </w:r>
      <w:proofErr w:type="spellStart"/>
      <w:r w:rsidRPr="00CA467F">
        <w:rPr>
          <w:rFonts w:ascii="Times New Roman" w:hAnsi="Times New Roman" w:cs="Times New Roman"/>
          <w:sz w:val="24"/>
          <w:szCs w:val="24"/>
        </w:rPr>
        <w:t>trained</w:t>
      </w:r>
      <w:proofErr w:type="spellEnd"/>
      <w:r w:rsidRPr="00CA467F">
        <w:rPr>
          <w:rFonts w:ascii="Times New Roman" w:hAnsi="Times New Roman" w:cs="Times New Roman"/>
          <w:sz w:val="24"/>
          <w:szCs w:val="24"/>
        </w:rPr>
        <w:t xml:space="preserve"> personnel), </w:t>
      </w:r>
      <w:proofErr w:type="spellStart"/>
      <w:r w:rsidRPr="00CA467F">
        <w:rPr>
          <w:rFonts w:ascii="Times New Roman" w:hAnsi="Times New Roman" w:cs="Times New Roman"/>
          <w:sz w:val="24"/>
          <w:szCs w:val="24"/>
        </w:rPr>
        <w:t>school</w:t>
      </w:r>
      <w:proofErr w:type="spellEnd"/>
      <w:r w:rsidRPr="00CA467F">
        <w:rPr>
          <w:rFonts w:ascii="Times New Roman" w:hAnsi="Times New Roman" w:cs="Times New Roman"/>
          <w:sz w:val="24"/>
          <w:szCs w:val="24"/>
        </w:rPr>
        <w:t xml:space="preserve"> surface area and spatial </w:t>
      </w:r>
      <w:proofErr w:type="spellStart"/>
      <w:r w:rsidRPr="00CA467F">
        <w:rPr>
          <w:rFonts w:ascii="Times New Roman" w:hAnsi="Times New Roman" w:cs="Times New Roman"/>
          <w:sz w:val="24"/>
          <w:szCs w:val="24"/>
        </w:rPr>
        <w:t>capacity</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proximity</w:t>
      </w:r>
      <w:proofErr w:type="spellEnd"/>
      <w:r w:rsidRPr="00CA467F">
        <w:rPr>
          <w:rFonts w:ascii="Times New Roman" w:hAnsi="Times New Roman" w:cs="Times New Roman"/>
          <w:sz w:val="24"/>
          <w:szCs w:val="24"/>
        </w:rPr>
        <w:t xml:space="preserve"> to road networks and </w:t>
      </w:r>
      <w:proofErr w:type="spellStart"/>
      <w:r w:rsidRPr="00CA467F">
        <w:rPr>
          <w:rFonts w:ascii="Times New Roman" w:hAnsi="Times New Roman" w:cs="Times New Roman"/>
          <w:sz w:val="24"/>
          <w:szCs w:val="24"/>
        </w:rPr>
        <w:t>accessibility</w:t>
      </w:r>
      <w:proofErr w:type="spellEnd"/>
      <w:r w:rsidRPr="00CA467F">
        <w:rPr>
          <w:rFonts w:ascii="Times New Roman" w:hAnsi="Times New Roman" w:cs="Times New Roman"/>
          <w:sz w:val="24"/>
          <w:szCs w:val="24"/>
        </w:rPr>
        <w:t xml:space="preserve"> of emergency exits, distance to civil protection services and </w:t>
      </w:r>
      <w:proofErr w:type="spellStart"/>
      <w:r w:rsidRPr="00CA467F">
        <w:rPr>
          <w:rFonts w:ascii="Times New Roman" w:hAnsi="Times New Roman" w:cs="Times New Roman"/>
          <w:sz w:val="24"/>
          <w:szCs w:val="24"/>
        </w:rPr>
        <w:t>healthcare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facilities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seismic</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hazard</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characterization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PGA</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intensity</w:t>
      </w:r>
      <w:proofErr w:type="spellEnd"/>
      <w:r w:rsidRPr="00CA467F">
        <w:rPr>
          <w:rFonts w:ascii="Times New Roman" w:hAnsi="Times New Roman" w:cs="Times New Roman"/>
          <w:sz w:val="24"/>
          <w:szCs w:val="24"/>
        </w:rPr>
        <w:t xml:space="preserve"> zones), and the </w:t>
      </w:r>
      <w:proofErr w:type="spellStart"/>
      <w:r w:rsidRPr="00CA467F">
        <w:rPr>
          <w:rFonts w:ascii="Times New Roman" w:hAnsi="Times New Roman" w:cs="Times New Roman"/>
          <w:sz w:val="24"/>
          <w:szCs w:val="24"/>
        </w:rPr>
        <w:t>cascading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relationships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between</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these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parameters</w:t>
      </w:r>
      <w:proofErr w:type="spellEnd"/>
      <w:r w:rsidRPr="00CA467F">
        <w:rPr>
          <w:rFonts w:ascii="Times New Roman" w:hAnsi="Times New Roman" w:cs="Times New Roman"/>
          <w:sz w:val="24"/>
          <w:szCs w:val="24"/>
        </w:rPr>
        <w:t xml:space="preserve">—how the state of one factor </w:t>
      </w:r>
      <w:proofErr w:type="spellStart"/>
      <w:r w:rsidRPr="00CA467F">
        <w:rPr>
          <w:rFonts w:ascii="Times New Roman" w:hAnsi="Times New Roman" w:cs="Times New Roman"/>
          <w:sz w:val="24"/>
          <w:szCs w:val="24"/>
        </w:rPr>
        <w:t>may</w:t>
      </w:r>
      <w:proofErr w:type="spellEnd"/>
      <w:r w:rsidRPr="00CA467F">
        <w:rPr>
          <w:rFonts w:ascii="Times New Roman" w:hAnsi="Times New Roman" w:cs="Times New Roman"/>
          <w:sz w:val="24"/>
          <w:szCs w:val="24"/>
        </w:rPr>
        <w:t xml:space="preserve"> trigger or </w:t>
      </w:r>
      <w:proofErr w:type="spellStart"/>
      <w:r w:rsidRPr="00CA467F">
        <w:rPr>
          <w:rFonts w:ascii="Times New Roman" w:hAnsi="Times New Roman" w:cs="Times New Roman"/>
          <w:sz w:val="24"/>
          <w:szCs w:val="24"/>
        </w:rPr>
        <w:t>amplify</w:t>
      </w:r>
      <w:proofErr w:type="spellEnd"/>
      <w:r w:rsidRPr="00CA467F">
        <w:rPr>
          <w:rFonts w:ascii="Times New Roman" w:hAnsi="Times New Roman" w:cs="Times New Roman"/>
          <w:sz w:val="24"/>
          <w:szCs w:val="24"/>
        </w:rPr>
        <w:t xml:space="preserve"> the </w:t>
      </w:r>
      <w:proofErr w:type="spellStart"/>
      <w:r w:rsidRPr="00CA467F">
        <w:rPr>
          <w:rFonts w:ascii="Times New Roman" w:hAnsi="Times New Roman" w:cs="Times New Roman"/>
          <w:sz w:val="24"/>
          <w:szCs w:val="24"/>
        </w:rPr>
        <w:t>dysfunction</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others</w:t>
      </w:r>
      <w:proofErr w:type="spellEnd"/>
      <w:r w:rsidRPr="00CA467F">
        <w:rPr>
          <w:rFonts w:ascii="Times New Roman" w:hAnsi="Times New Roman" w:cs="Times New Roman"/>
          <w:sz w:val="24"/>
          <w:szCs w:val="24"/>
        </w:rPr>
        <w:t xml:space="preserve">. By </w:t>
      </w:r>
      <w:proofErr w:type="spellStart"/>
      <w:r w:rsidRPr="00CA467F">
        <w:rPr>
          <w:rFonts w:ascii="Times New Roman" w:hAnsi="Times New Roman" w:cs="Times New Roman"/>
          <w:sz w:val="24"/>
          <w:szCs w:val="24"/>
        </w:rPr>
        <w:t>examining</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these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interdependent</w:t>
      </w:r>
      <w:proofErr w:type="spellEnd"/>
      <w:r w:rsidRPr="00CA467F">
        <w:rPr>
          <w:rFonts w:ascii="Times New Roman" w:hAnsi="Times New Roman" w:cs="Times New Roman"/>
          <w:sz w:val="24"/>
          <w:szCs w:val="24"/>
        </w:rPr>
        <w:t xml:space="preserve"> dimensions, </w:t>
      </w:r>
      <w:proofErr w:type="spellStart"/>
      <w:r w:rsidRPr="00CA467F">
        <w:rPr>
          <w:rFonts w:ascii="Times New Roman" w:hAnsi="Times New Roman" w:cs="Times New Roman"/>
          <w:sz w:val="24"/>
          <w:szCs w:val="24"/>
        </w:rPr>
        <w:t>this</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research</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seeks</w:t>
      </w:r>
      <w:proofErr w:type="spellEnd"/>
      <w:r w:rsidRPr="00CA467F">
        <w:rPr>
          <w:rFonts w:ascii="Times New Roman" w:hAnsi="Times New Roman" w:cs="Times New Roman"/>
          <w:sz w:val="24"/>
          <w:szCs w:val="24"/>
        </w:rPr>
        <w:t xml:space="preserve"> to </w:t>
      </w:r>
      <w:proofErr w:type="spellStart"/>
      <w:r w:rsidRPr="00CA467F">
        <w:rPr>
          <w:rFonts w:ascii="Times New Roman" w:hAnsi="Times New Roman" w:cs="Times New Roman"/>
          <w:sz w:val="24"/>
          <w:szCs w:val="24"/>
        </w:rPr>
        <w:t>contribute</w:t>
      </w:r>
      <w:proofErr w:type="spellEnd"/>
      <w:r w:rsidRPr="00CA467F">
        <w:rPr>
          <w:rFonts w:ascii="Times New Roman" w:hAnsi="Times New Roman" w:cs="Times New Roman"/>
          <w:sz w:val="24"/>
          <w:szCs w:val="24"/>
        </w:rPr>
        <w:t xml:space="preserve"> to a more </w:t>
      </w:r>
      <w:proofErr w:type="spellStart"/>
      <w:r w:rsidRPr="00CA467F">
        <w:rPr>
          <w:rFonts w:ascii="Times New Roman" w:hAnsi="Times New Roman" w:cs="Times New Roman"/>
          <w:sz w:val="24"/>
          <w:szCs w:val="24"/>
        </w:rPr>
        <w:t>comprehensive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understanding</w:t>
      </w:r>
      <w:proofErr w:type="spellEnd"/>
      <w:r w:rsidRPr="00CA467F">
        <w:rPr>
          <w:rFonts w:ascii="Times New Roman" w:hAnsi="Times New Roman" w:cs="Times New Roman"/>
          <w:sz w:val="24"/>
          <w:szCs w:val="24"/>
        </w:rPr>
        <w:t xml:space="preserve"> of </w:t>
      </w:r>
      <w:proofErr w:type="spellStart"/>
      <w:r w:rsidRPr="00CA467F">
        <w:rPr>
          <w:rFonts w:ascii="Times New Roman" w:hAnsi="Times New Roman" w:cs="Times New Roman"/>
          <w:sz w:val="24"/>
          <w:szCs w:val="24"/>
        </w:rPr>
        <w:t>school</w:t>
      </w:r>
      <w:proofErr w:type="spellEnd"/>
      <w:r w:rsidRPr="00CA467F">
        <w:rPr>
          <w:rFonts w:ascii="Times New Roman" w:hAnsi="Times New Roman" w:cs="Times New Roman"/>
          <w:sz w:val="24"/>
          <w:szCs w:val="24"/>
        </w:rPr>
        <w:t xml:space="preserve"> system </w:t>
      </w:r>
      <w:proofErr w:type="spellStart"/>
      <w:r w:rsidRPr="00CA467F">
        <w:rPr>
          <w:rFonts w:ascii="Times New Roman" w:hAnsi="Times New Roman" w:cs="Times New Roman"/>
          <w:sz w:val="24"/>
          <w:szCs w:val="24"/>
        </w:rPr>
        <w:t>vulnerability</w:t>
      </w:r>
      <w:proofErr w:type="spellEnd"/>
      <w:r w:rsidRPr="00CA467F">
        <w:rPr>
          <w:rFonts w:ascii="Times New Roman" w:hAnsi="Times New Roman" w:cs="Times New Roman"/>
          <w:sz w:val="24"/>
          <w:szCs w:val="24"/>
        </w:rPr>
        <w:t xml:space="preserve"> and to </w:t>
      </w:r>
      <w:proofErr w:type="spellStart"/>
      <w:r w:rsidRPr="00CA467F">
        <w:rPr>
          <w:rFonts w:ascii="Times New Roman" w:hAnsi="Times New Roman" w:cs="Times New Roman"/>
          <w:sz w:val="24"/>
          <w:szCs w:val="24"/>
        </w:rPr>
        <w:t>provide</w:t>
      </w:r>
      <w:proofErr w:type="spellEnd"/>
      <w:r w:rsidRPr="00CA467F">
        <w:rPr>
          <w:rFonts w:ascii="Times New Roman" w:hAnsi="Times New Roman" w:cs="Times New Roman"/>
          <w:sz w:val="24"/>
          <w:szCs w:val="24"/>
        </w:rPr>
        <w:t xml:space="preserve"> </w:t>
      </w:r>
      <w:proofErr w:type="spellStart"/>
      <w:r w:rsidRPr="00CA467F">
        <w:rPr>
          <w:rFonts w:ascii="Times New Roman" w:hAnsi="Times New Roman" w:cs="Times New Roman"/>
          <w:sz w:val="24"/>
          <w:szCs w:val="24"/>
        </w:rPr>
        <w:t>decision</w:t>
      </w:r>
      <w:proofErr w:type="spellEnd"/>
      <w:r w:rsidRPr="00CA467F">
        <w:rPr>
          <w:rFonts w:ascii="Times New Roman" w:hAnsi="Times New Roman" w:cs="Times New Roman"/>
          <w:sz w:val="24"/>
          <w:szCs w:val="24"/>
        </w:rPr>
        <w:t xml:space="preserve">-support </w:t>
      </w:r>
      <w:proofErr w:type="spellStart"/>
      <w:r w:rsidRPr="00CA467F">
        <w:rPr>
          <w:rFonts w:ascii="Times New Roman" w:hAnsi="Times New Roman" w:cs="Times New Roman"/>
          <w:sz w:val="24"/>
          <w:szCs w:val="24"/>
        </w:rPr>
        <w:t>tools</w:t>
      </w:r>
      <w:proofErr w:type="spellEnd"/>
      <w:r w:rsidRPr="00CA467F">
        <w:rPr>
          <w:rFonts w:ascii="Times New Roman" w:hAnsi="Times New Roman" w:cs="Times New Roman"/>
          <w:sz w:val="24"/>
          <w:szCs w:val="24"/>
        </w:rPr>
        <w:t xml:space="preserve"> for </w:t>
      </w:r>
      <w:proofErr w:type="spellStart"/>
      <w:r w:rsidRPr="00CA467F">
        <w:rPr>
          <w:rFonts w:ascii="Times New Roman" w:hAnsi="Times New Roman" w:cs="Times New Roman"/>
          <w:sz w:val="24"/>
          <w:szCs w:val="24"/>
        </w:rPr>
        <w:t>risk</w:t>
      </w:r>
      <w:proofErr w:type="spellEnd"/>
      <w:r w:rsidRPr="00CA467F">
        <w:rPr>
          <w:rFonts w:ascii="Times New Roman" w:hAnsi="Times New Roman" w:cs="Times New Roman"/>
          <w:sz w:val="24"/>
          <w:szCs w:val="24"/>
        </w:rPr>
        <w:t xml:space="preserve"> mitigation </w:t>
      </w:r>
      <w:proofErr w:type="spellStart"/>
      <w:r w:rsidRPr="00CA467F">
        <w:rPr>
          <w:rFonts w:ascii="Times New Roman" w:hAnsi="Times New Roman" w:cs="Times New Roman"/>
          <w:sz w:val="24"/>
          <w:szCs w:val="24"/>
        </w:rPr>
        <w:t>prioritization</w:t>
      </w:r>
      <w:proofErr w:type="spellEnd"/>
      <w:r w:rsidRPr="00CA467F">
        <w:rPr>
          <w:rFonts w:ascii="Times New Roman" w:hAnsi="Times New Roman" w:cs="Times New Roman"/>
          <w:sz w:val="24"/>
          <w:szCs w:val="24"/>
        </w:rPr>
        <w:t>.</w:t>
      </w:r>
    </w:p>
    <w:p w14:paraId="4AE3DC19" w14:textId="77777777" w:rsidR="00CA467F" w:rsidRDefault="00CA467F" w:rsidP="00DF6EAE">
      <w:pPr>
        <w:spacing w:before="160" w:after="120" w:line="240" w:lineRule="auto"/>
        <w:ind w:left="57" w:right="57"/>
        <w:jc w:val="both"/>
        <w:rPr>
          <w:rFonts w:ascii="Times New Roman" w:hAnsi="Times New Roman" w:cs="Times New Roman"/>
          <w:sz w:val="24"/>
          <w:szCs w:val="24"/>
        </w:rPr>
      </w:pPr>
    </w:p>
    <w:p w14:paraId="0B08CD29" w14:textId="77777777" w:rsidR="00BC6FC5" w:rsidRPr="00221D30" w:rsidRDefault="00BC6FC5" w:rsidP="00DE6832">
      <w:pPr>
        <w:spacing w:before="160" w:after="120" w:line="240" w:lineRule="auto"/>
        <w:ind w:left="57" w:right="57"/>
        <w:rPr>
          <w:rFonts w:ascii="Times New Roman" w:hAnsi="Times New Roman" w:cs="Times New Roman"/>
          <w:sz w:val="24"/>
          <w:szCs w:val="24"/>
        </w:rPr>
      </w:pPr>
    </w:p>
    <w:p w14:paraId="6B60F777" w14:textId="0804E997" w:rsidR="00DB46B4" w:rsidRPr="00DB46B4" w:rsidRDefault="00DB46B4" w:rsidP="00DE6832">
      <w:pPr>
        <w:spacing w:before="100" w:beforeAutospacing="1" w:after="100" w:afterAutospacing="1" w:line="240" w:lineRule="auto"/>
        <w:rPr>
          <w:rFonts w:ascii="Times New Roman" w:hAnsi="Times New Roman" w:cs="Times New Roman"/>
          <w:color w:val="000000" w:themeColor="text1"/>
          <w:sz w:val="24"/>
          <w:szCs w:val="24"/>
          <w:highlight w:val="yellow"/>
        </w:rPr>
      </w:pPr>
    </w:p>
    <w:sectPr w:rsidR="00DB46B4" w:rsidRPr="00DB46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A58C" w14:textId="77777777" w:rsidR="00944095" w:rsidRDefault="00944095" w:rsidP="00DD19D7">
      <w:pPr>
        <w:spacing w:after="0" w:line="240" w:lineRule="auto"/>
      </w:pPr>
      <w:r>
        <w:separator/>
      </w:r>
    </w:p>
  </w:endnote>
  <w:endnote w:type="continuationSeparator" w:id="0">
    <w:p w14:paraId="577AD85C" w14:textId="77777777" w:rsidR="00944095" w:rsidRDefault="00944095" w:rsidP="00DD1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13EDF" w14:textId="77777777" w:rsidR="00944095" w:rsidRDefault="00944095" w:rsidP="00DD19D7">
      <w:pPr>
        <w:spacing w:after="0" w:line="240" w:lineRule="auto"/>
      </w:pPr>
      <w:r>
        <w:separator/>
      </w:r>
    </w:p>
  </w:footnote>
  <w:footnote w:type="continuationSeparator" w:id="0">
    <w:p w14:paraId="1D8DC81C" w14:textId="77777777" w:rsidR="00944095" w:rsidRDefault="00944095" w:rsidP="00DD19D7">
      <w:pPr>
        <w:spacing w:after="0" w:line="240" w:lineRule="auto"/>
      </w:pPr>
      <w:r>
        <w:continuationSeparator/>
      </w:r>
    </w:p>
  </w:footnote>
  <w:footnote w:id="1">
    <w:p w14:paraId="188D76C2" w14:textId="77777777" w:rsidR="003C1DAE" w:rsidRDefault="003C1DAE" w:rsidP="00DD19D7">
      <w:pPr>
        <w:pStyle w:val="Notedebasdepage1"/>
      </w:pPr>
      <w:r w:rsidRPr="00DD7CD2">
        <w:rPr>
          <w:rStyle w:val="Appelnotedebasdep"/>
        </w:rPr>
        <w:footnoteRef/>
      </w:r>
      <w:r>
        <w:t xml:space="preserve"> </w:t>
      </w:r>
      <w:proofErr w:type="gramStart"/>
      <w:r w:rsidRPr="00AE5240">
        <w:t>au</w:t>
      </w:r>
      <w:proofErr w:type="gramEnd"/>
      <w:r w:rsidRPr="00AE5240">
        <w:t xml:space="preserve"> respect du rapport entre la surface du local et le nombre d’élèves à accueillir sachant qu’il faut 1,40 m2 par élève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23707"/>
    <w:multiLevelType w:val="multilevel"/>
    <w:tmpl w:val="7F1E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CA69E0"/>
    <w:multiLevelType w:val="hybridMultilevel"/>
    <w:tmpl w:val="FFE46E36"/>
    <w:lvl w:ilvl="0" w:tplc="5384564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05840BB"/>
    <w:multiLevelType w:val="multilevel"/>
    <w:tmpl w:val="EBCA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5307250">
    <w:abstractNumId w:val="1"/>
  </w:num>
  <w:num w:numId="2" w16cid:durableId="350574940">
    <w:abstractNumId w:val="0"/>
  </w:num>
  <w:num w:numId="3" w16cid:durableId="1688629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8EE"/>
    <w:rsid w:val="0004380C"/>
    <w:rsid w:val="00044B16"/>
    <w:rsid w:val="000575B1"/>
    <w:rsid w:val="000A499A"/>
    <w:rsid w:val="000F46E3"/>
    <w:rsid w:val="000F4F53"/>
    <w:rsid w:val="001409AE"/>
    <w:rsid w:val="00140BCA"/>
    <w:rsid w:val="00172F1F"/>
    <w:rsid w:val="001E5929"/>
    <w:rsid w:val="001F60C1"/>
    <w:rsid w:val="00212C61"/>
    <w:rsid w:val="0021385A"/>
    <w:rsid w:val="00230F54"/>
    <w:rsid w:val="00235A47"/>
    <w:rsid w:val="00273B9E"/>
    <w:rsid w:val="00284F6C"/>
    <w:rsid w:val="002A1C60"/>
    <w:rsid w:val="002B6C90"/>
    <w:rsid w:val="002D4349"/>
    <w:rsid w:val="00350AA9"/>
    <w:rsid w:val="00367CAD"/>
    <w:rsid w:val="0037236E"/>
    <w:rsid w:val="003A21EF"/>
    <w:rsid w:val="003A5DFB"/>
    <w:rsid w:val="003B4FB2"/>
    <w:rsid w:val="003C1DAE"/>
    <w:rsid w:val="003E33F6"/>
    <w:rsid w:val="00406A50"/>
    <w:rsid w:val="0044013E"/>
    <w:rsid w:val="004446FF"/>
    <w:rsid w:val="004C0A53"/>
    <w:rsid w:val="004C66DD"/>
    <w:rsid w:val="004D145A"/>
    <w:rsid w:val="005646AF"/>
    <w:rsid w:val="005A7A57"/>
    <w:rsid w:val="005B65D1"/>
    <w:rsid w:val="005F77C0"/>
    <w:rsid w:val="00627B8E"/>
    <w:rsid w:val="00641948"/>
    <w:rsid w:val="00661645"/>
    <w:rsid w:val="006751EA"/>
    <w:rsid w:val="006C4E76"/>
    <w:rsid w:val="006C7667"/>
    <w:rsid w:val="006D2F04"/>
    <w:rsid w:val="006E68EE"/>
    <w:rsid w:val="007409BB"/>
    <w:rsid w:val="0077071F"/>
    <w:rsid w:val="00771B79"/>
    <w:rsid w:val="007D118C"/>
    <w:rsid w:val="007E1D50"/>
    <w:rsid w:val="007F7C0D"/>
    <w:rsid w:val="00811C91"/>
    <w:rsid w:val="0081207B"/>
    <w:rsid w:val="00814EF4"/>
    <w:rsid w:val="008403D5"/>
    <w:rsid w:val="00855545"/>
    <w:rsid w:val="00880A41"/>
    <w:rsid w:val="00887450"/>
    <w:rsid w:val="008D39E9"/>
    <w:rsid w:val="008F30F6"/>
    <w:rsid w:val="009238EE"/>
    <w:rsid w:val="00944095"/>
    <w:rsid w:val="00994850"/>
    <w:rsid w:val="009E3583"/>
    <w:rsid w:val="009F34D3"/>
    <w:rsid w:val="00AA1FA9"/>
    <w:rsid w:val="00AF163B"/>
    <w:rsid w:val="00B462E6"/>
    <w:rsid w:val="00B46F05"/>
    <w:rsid w:val="00BB02B2"/>
    <w:rsid w:val="00BB5CB9"/>
    <w:rsid w:val="00BC4C9F"/>
    <w:rsid w:val="00BC6FC5"/>
    <w:rsid w:val="00C14AE0"/>
    <w:rsid w:val="00CA467F"/>
    <w:rsid w:val="00CC7F14"/>
    <w:rsid w:val="00CF0C59"/>
    <w:rsid w:val="00D22D05"/>
    <w:rsid w:val="00D33064"/>
    <w:rsid w:val="00D3782A"/>
    <w:rsid w:val="00D53DA6"/>
    <w:rsid w:val="00DB3C13"/>
    <w:rsid w:val="00DB46B4"/>
    <w:rsid w:val="00DD19D7"/>
    <w:rsid w:val="00DE6832"/>
    <w:rsid w:val="00DF6EAE"/>
    <w:rsid w:val="00E56514"/>
    <w:rsid w:val="00E7175C"/>
    <w:rsid w:val="00E80246"/>
    <w:rsid w:val="00F439DE"/>
    <w:rsid w:val="00F8392E"/>
    <w:rsid w:val="00FC1D2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5BB9F"/>
  <w15:chartTrackingRefBased/>
  <w15:docId w15:val="{868EB746-8E96-49A2-AACD-AE83FEB8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3B"/>
  </w:style>
  <w:style w:type="paragraph" w:styleId="Titre1">
    <w:name w:val="heading 1"/>
    <w:basedOn w:val="Normal"/>
    <w:next w:val="Normal"/>
    <w:link w:val="Titre1Car"/>
    <w:uiPriority w:val="9"/>
    <w:qFormat/>
    <w:rsid w:val="006E68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E68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E68E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E68E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E68E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E68E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E68E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E68E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E68E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68E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E68E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E68E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E68E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E68E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E68E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E68E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E68E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E68EE"/>
    <w:rPr>
      <w:rFonts w:eastAsiaTheme="majorEastAsia" w:cstheme="majorBidi"/>
      <w:color w:val="272727" w:themeColor="text1" w:themeTint="D8"/>
    </w:rPr>
  </w:style>
  <w:style w:type="paragraph" w:styleId="Titre">
    <w:name w:val="Title"/>
    <w:basedOn w:val="Normal"/>
    <w:next w:val="Normal"/>
    <w:link w:val="TitreCar"/>
    <w:uiPriority w:val="10"/>
    <w:qFormat/>
    <w:rsid w:val="006E6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E68E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E68E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E68E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E68EE"/>
    <w:pPr>
      <w:spacing w:before="160"/>
      <w:jc w:val="center"/>
    </w:pPr>
    <w:rPr>
      <w:i/>
      <w:iCs/>
      <w:color w:val="404040" w:themeColor="text1" w:themeTint="BF"/>
    </w:rPr>
  </w:style>
  <w:style w:type="character" w:customStyle="1" w:styleId="CitationCar">
    <w:name w:val="Citation Car"/>
    <w:basedOn w:val="Policepardfaut"/>
    <w:link w:val="Citation"/>
    <w:uiPriority w:val="29"/>
    <w:rsid w:val="006E68EE"/>
    <w:rPr>
      <w:i/>
      <w:iCs/>
      <w:color w:val="404040" w:themeColor="text1" w:themeTint="BF"/>
    </w:rPr>
  </w:style>
  <w:style w:type="paragraph" w:styleId="Paragraphedeliste">
    <w:name w:val="List Paragraph"/>
    <w:basedOn w:val="Normal"/>
    <w:uiPriority w:val="34"/>
    <w:qFormat/>
    <w:rsid w:val="006E68EE"/>
    <w:pPr>
      <w:ind w:left="720"/>
      <w:contextualSpacing/>
    </w:pPr>
  </w:style>
  <w:style w:type="character" w:styleId="Accentuationintense">
    <w:name w:val="Intense Emphasis"/>
    <w:basedOn w:val="Policepardfaut"/>
    <w:uiPriority w:val="21"/>
    <w:qFormat/>
    <w:rsid w:val="006E68EE"/>
    <w:rPr>
      <w:i/>
      <w:iCs/>
      <w:color w:val="2F5496" w:themeColor="accent1" w:themeShade="BF"/>
    </w:rPr>
  </w:style>
  <w:style w:type="paragraph" w:styleId="Citationintense">
    <w:name w:val="Intense Quote"/>
    <w:basedOn w:val="Normal"/>
    <w:next w:val="Normal"/>
    <w:link w:val="CitationintenseCar"/>
    <w:uiPriority w:val="30"/>
    <w:qFormat/>
    <w:rsid w:val="006E68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E68EE"/>
    <w:rPr>
      <w:i/>
      <w:iCs/>
      <w:color w:val="2F5496" w:themeColor="accent1" w:themeShade="BF"/>
    </w:rPr>
  </w:style>
  <w:style w:type="character" w:styleId="Rfrenceintense">
    <w:name w:val="Intense Reference"/>
    <w:basedOn w:val="Policepardfaut"/>
    <w:uiPriority w:val="32"/>
    <w:qFormat/>
    <w:rsid w:val="006E68EE"/>
    <w:rPr>
      <w:b/>
      <w:bCs/>
      <w:smallCaps/>
      <w:color w:val="2F5496" w:themeColor="accent1" w:themeShade="BF"/>
      <w:spacing w:val="5"/>
    </w:rPr>
  </w:style>
  <w:style w:type="character" w:styleId="Marquedecommentaire">
    <w:name w:val="annotation reference"/>
    <w:basedOn w:val="Policepardfaut"/>
    <w:uiPriority w:val="99"/>
    <w:semiHidden/>
    <w:unhideWhenUsed/>
    <w:rsid w:val="00AF163B"/>
    <w:rPr>
      <w:sz w:val="16"/>
      <w:szCs w:val="16"/>
    </w:rPr>
  </w:style>
  <w:style w:type="paragraph" w:styleId="Commentaire">
    <w:name w:val="annotation text"/>
    <w:basedOn w:val="Normal"/>
    <w:link w:val="CommentaireCar"/>
    <w:uiPriority w:val="99"/>
    <w:semiHidden/>
    <w:unhideWhenUsed/>
    <w:rsid w:val="00AF163B"/>
    <w:pPr>
      <w:spacing w:line="240" w:lineRule="auto"/>
    </w:pPr>
    <w:rPr>
      <w:sz w:val="20"/>
      <w:szCs w:val="20"/>
    </w:rPr>
  </w:style>
  <w:style w:type="character" w:customStyle="1" w:styleId="CommentaireCar">
    <w:name w:val="Commentaire Car"/>
    <w:basedOn w:val="Policepardfaut"/>
    <w:link w:val="Commentaire"/>
    <w:uiPriority w:val="99"/>
    <w:semiHidden/>
    <w:rsid w:val="00AF163B"/>
    <w:rPr>
      <w:sz w:val="20"/>
      <w:szCs w:val="20"/>
    </w:rPr>
  </w:style>
  <w:style w:type="table" w:customStyle="1" w:styleId="Grilledutableau1">
    <w:name w:val="Grille du tableau1"/>
    <w:basedOn w:val="TableauNormal"/>
    <w:next w:val="Grilledutableau"/>
    <w:uiPriority w:val="39"/>
    <w:rsid w:val="00DD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debasdepage1">
    <w:name w:val="Note de bas de page1"/>
    <w:basedOn w:val="Normal"/>
    <w:next w:val="Notedebasdepage"/>
    <w:link w:val="NotedebasdepageCar"/>
    <w:uiPriority w:val="99"/>
    <w:semiHidden/>
    <w:unhideWhenUsed/>
    <w:rsid w:val="00DD19D7"/>
    <w:pPr>
      <w:spacing w:after="0" w:line="240" w:lineRule="auto"/>
    </w:pPr>
    <w:rPr>
      <w:sz w:val="20"/>
      <w:szCs w:val="20"/>
    </w:rPr>
  </w:style>
  <w:style w:type="character" w:customStyle="1" w:styleId="NotedebasdepageCar">
    <w:name w:val="Note de bas de page Car"/>
    <w:basedOn w:val="Policepardfaut"/>
    <w:link w:val="Notedebasdepage1"/>
    <w:uiPriority w:val="99"/>
    <w:semiHidden/>
    <w:rsid w:val="00DD19D7"/>
    <w:rPr>
      <w:sz w:val="20"/>
      <w:szCs w:val="20"/>
    </w:rPr>
  </w:style>
  <w:style w:type="character" w:styleId="Appelnotedebasdep">
    <w:name w:val="footnote reference"/>
    <w:basedOn w:val="Policepardfaut"/>
    <w:uiPriority w:val="99"/>
    <w:semiHidden/>
    <w:unhideWhenUsed/>
    <w:rsid w:val="00DD19D7"/>
    <w:rPr>
      <w:vertAlign w:val="superscript"/>
    </w:rPr>
  </w:style>
  <w:style w:type="table" w:styleId="Grilledutableau">
    <w:name w:val="Table Grid"/>
    <w:basedOn w:val="TableauNormal"/>
    <w:uiPriority w:val="39"/>
    <w:rsid w:val="00DD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1"/>
    <w:uiPriority w:val="99"/>
    <w:semiHidden/>
    <w:unhideWhenUsed/>
    <w:rsid w:val="00DD19D7"/>
    <w:pPr>
      <w:spacing w:after="0" w:line="240" w:lineRule="auto"/>
    </w:pPr>
    <w:rPr>
      <w:sz w:val="20"/>
      <w:szCs w:val="20"/>
    </w:rPr>
  </w:style>
  <w:style w:type="character" w:customStyle="1" w:styleId="NotedebasdepageCar1">
    <w:name w:val="Note de bas de page Car1"/>
    <w:basedOn w:val="Policepardfaut"/>
    <w:link w:val="Notedebasdepage"/>
    <w:uiPriority w:val="99"/>
    <w:semiHidden/>
    <w:rsid w:val="00DD19D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66BAE3B8D4919B65153132B2D9347"/>
        <w:category>
          <w:name w:val="Général"/>
          <w:gallery w:val="placeholder"/>
        </w:category>
        <w:types>
          <w:type w:val="bbPlcHdr"/>
        </w:types>
        <w:behaviors>
          <w:behavior w:val="content"/>
        </w:behaviors>
        <w:guid w:val="{82859FB5-DC50-4AD7-ADBD-B1AF26E34C6B}"/>
      </w:docPartPr>
      <w:docPartBody>
        <w:p w:rsidR="00552664" w:rsidRDefault="001B73A7" w:rsidP="001B73A7">
          <w:pPr>
            <w:pStyle w:val="E6466BAE3B8D4919B65153132B2D9347"/>
          </w:pPr>
          <w:r w:rsidRPr="003B4411">
            <w:rPr>
              <w:rStyle w:val="Textedelespacerserv"/>
            </w:rPr>
            <w:t>Cliquez ou appuyez ici pour entrer du texte.</w:t>
          </w:r>
        </w:p>
      </w:docPartBody>
    </w:docPart>
    <w:docPart>
      <w:docPartPr>
        <w:name w:val="0E15E69EC4DC43909A7BE19F5A2C89BB"/>
        <w:category>
          <w:name w:val="Général"/>
          <w:gallery w:val="placeholder"/>
        </w:category>
        <w:types>
          <w:type w:val="bbPlcHdr"/>
        </w:types>
        <w:behaviors>
          <w:behavior w:val="content"/>
        </w:behaviors>
        <w:guid w:val="{DF67B411-1FE4-4403-B8D2-D5B897BD0ADE}"/>
      </w:docPartPr>
      <w:docPartBody>
        <w:p w:rsidR="00552664" w:rsidRDefault="001B73A7" w:rsidP="001B73A7">
          <w:pPr>
            <w:pStyle w:val="0E15E69EC4DC43909A7BE19F5A2C89BB"/>
          </w:pPr>
          <w:r w:rsidRPr="003B441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A7"/>
    <w:rsid w:val="001409AE"/>
    <w:rsid w:val="001B73A7"/>
    <w:rsid w:val="00235A47"/>
    <w:rsid w:val="002C4794"/>
    <w:rsid w:val="00367CAD"/>
    <w:rsid w:val="004C0A53"/>
    <w:rsid w:val="0052047F"/>
    <w:rsid w:val="00552664"/>
    <w:rsid w:val="00641948"/>
    <w:rsid w:val="006F78A0"/>
    <w:rsid w:val="00713D88"/>
    <w:rsid w:val="007363E4"/>
    <w:rsid w:val="007D4ABF"/>
    <w:rsid w:val="008403D5"/>
    <w:rsid w:val="00855545"/>
    <w:rsid w:val="008F30F6"/>
    <w:rsid w:val="009238EE"/>
    <w:rsid w:val="0093570E"/>
    <w:rsid w:val="009F5FF5"/>
    <w:rsid w:val="00AE05BD"/>
    <w:rsid w:val="00BD710E"/>
    <w:rsid w:val="00C14AE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B73A7"/>
    <w:rPr>
      <w:color w:val="666666"/>
    </w:rPr>
  </w:style>
  <w:style w:type="paragraph" w:customStyle="1" w:styleId="E6466BAE3B8D4919B65153132B2D9347">
    <w:name w:val="E6466BAE3B8D4919B65153132B2D9347"/>
    <w:rsid w:val="001B73A7"/>
  </w:style>
  <w:style w:type="paragraph" w:customStyle="1" w:styleId="0E15E69EC4DC43909A7BE19F5A2C89BB">
    <w:name w:val="0E15E69EC4DC43909A7BE19F5A2C89BB"/>
    <w:rsid w:val="001B73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2498</TotalTime>
  <Pages>11</Pages>
  <Words>9814</Words>
  <Characters>53980</Characters>
  <Application>Microsoft Office Word</Application>
  <DocSecurity>0</DocSecurity>
  <Lines>449</Lines>
  <Paragraphs>127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HERO-INFO</dc:creator>
  <cp:keywords/>
  <dc:description/>
  <cp:lastModifiedBy>Mohamed Yacine</cp:lastModifiedBy>
  <cp:revision>1</cp:revision>
  <dcterms:created xsi:type="dcterms:W3CDTF">2025-11-10T14:02:00Z</dcterms:created>
  <dcterms:modified xsi:type="dcterms:W3CDTF">2026-02-26T15:00:00Z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id="TaptshO0"/&gt;&lt;style id="http://www.zotero.org/styles/apa" locale="fr-FR"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